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C7" w:rsidRDefault="00C324C7" w:rsidP="007F3147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ACTA DE LA </w:t>
      </w:r>
      <w:r w:rsidR="008B45C4">
        <w:rPr>
          <w:rFonts w:ascii="Arial" w:hAnsi="Arial" w:cs="Arial"/>
          <w:b/>
          <w:bCs/>
          <w:color w:val="000000"/>
        </w:rPr>
        <w:t>SEGUNDA</w:t>
      </w:r>
      <w:r>
        <w:rPr>
          <w:rFonts w:ascii="Arial" w:hAnsi="Arial" w:cs="Arial"/>
          <w:b/>
          <w:bCs/>
          <w:color w:val="000000"/>
        </w:rPr>
        <w:t xml:space="preserve"> SESION ORDINARIA 2024 DEL COMITE DE CONTROL INTERNO Y DESEMPEÑO INSTITUCIONAL DE LA DIRECCIÓN GENERAL DE INFRAESTRUCTURA URBANA Y ECOLOGÍA DEL H. AYUNTAMIENTO DE GUAYMAS, SONORA.</w:t>
      </w:r>
    </w:p>
    <w:p w:rsidR="00C324C7" w:rsidRDefault="00C324C7" w:rsidP="00C324C7">
      <w:pPr>
        <w:jc w:val="both"/>
        <w:rPr>
          <w:sz w:val="24"/>
          <w:szCs w:val="24"/>
        </w:rPr>
      </w:pPr>
    </w:p>
    <w:p w:rsidR="00C324C7" w:rsidRDefault="00C324C7" w:rsidP="00C324C7">
      <w:pPr>
        <w:jc w:val="both"/>
        <w:rPr>
          <w:sz w:val="24"/>
          <w:szCs w:val="24"/>
        </w:rPr>
      </w:pPr>
      <w:r w:rsidRPr="00FD7BC2">
        <w:rPr>
          <w:sz w:val="24"/>
          <w:szCs w:val="24"/>
        </w:rPr>
        <w:t>PARA SE</w:t>
      </w:r>
      <w:r w:rsidR="008B45C4">
        <w:rPr>
          <w:sz w:val="24"/>
          <w:szCs w:val="24"/>
        </w:rPr>
        <w:t>SIÓN ORDI</w:t>
      </w:r>
      <w:r w:rsidR="00EA6400">
        <w:rPr>
          <w:sz w:val="24"/>
          <w:szCs w:val="24"/>
        </w:rPr>
        <w:t>NARIA (OR): COCODI002/DGIUE-2024</w:t>
      </w:r>
      <w:r w:rsidR="008B45C4">
        <w:rPr>
          <w:sz w:val="24"/>
          <w:szCs w:val="24"/>
        </w:rPr>
        <w:t>-2</w:t>
      </w:r>
      <w:r w:rsidRPr="00FD7BC2">
        <w:rPr>
          <w:sz w:val="24"/>
          <w:szCs w:val="24"/>
        </w:rPr>
        <w:t xml:space="preserve">OR </w:t>
      </w:r>
    </w:p>
    <w:p w:rsidR="00C324C7" w:rsidRDefault="00C324C7" w:rsidP="00C324C7">
      <w:pPr>
        <w:jc w:val="both"/>
        <w:rPr>
          <w:sz w:val="24"/>
          <w:szCs w:val="24"/>
        </w:rPr>
      </w:pPr>
    </w:p>
    <w:p w:rsidR="00C324C7" w:rsidRDefault="00C324C7" w:rsidP="00C324C7">
      <w:pPr>
        <w:jc w:val="both"/>
        <w:rPr>
          <w:sz w:val="24"/>
          <w:szCs w:val="24"/>
          <w:lang w:val="es-MX"/>
        </w:rPr>
      </w:pPr>
      <w:r w:rsidRPr="00C324C7">
        <w:rPr>
          <w:sz w:val="24"/>
          <w:szCs w:val="24"/>
          <w:lang w:val="es-MX"/>
        </w:rPr>
        <w:t xml:space="preserve">En la ciudad de Guaymas, Sonora, </w:t>
      </w:r>
      <w:r>
        <w:rPr>
          <w:sz w:val="24"/>
          <w:szCs w:val="24"/>
          <w:lang w:val="es-MX"/>
        </w:rPr>
        <w:t>s</w:t>
      </w:r>
      <w:r w:rsidR="008B45C4">
        <w:rPr>
          <w:sz w:val="24"/>
          <w:szCs w:val="24"/>
          <w:lang w:val="es-MX"/>
        </w:rPr>
        <w:t xml:space="preserve">iendo las 10:00 horas del día 05 de </w:t>
      </w:r>
      <w:r w:rsidR="006949C5">
        <w:rPr>
          <w:sz w:val="24"/>
          <w:szCs w:val="24"/>
          <w:lang w:val="es-MX"/>
        </w:rPr>
        <w:t>julio</w:t>
      </w:r>
      <w:r w:rsidRPr="00C324C7">
        <w:rPr>
          <w:sz w:val="24"/>
          <w:szCs w:val="24"/>
          <w:lang w:val="es-MX"/>
        </w:rPr>
        <w:t xml:space="preserve"> del año dos mil veinticuatro, reunidos en la sala de Infraestructura, ubicado en Edificio Guadalupano, Calle 23 y Ave Serdán y Alfonso </w:t>
      </w:r>
      <w:proofErr w:type="spellStart"/>
      <w:r w:rsidRPr="00C324C7">
        <w:rPr>
          <w:sz w:val="24"/>
          <w:szCs w:val="24"/>
          <w:lang w:val="es-MX"/>
        </w:rPr>
        <w:t>Iberri</w:t>
      </w:r>
      <w:proofErr w:type="spellEnd"/>
      <w:r w:rsidRPr="00C324C7">
        <w:rPr>
          <w:sz w:val="24"/>
          <w:szCs w:val="24"/>
          <w:lang w:val="es-MX"/>
        </w:rPr>
        <w:t xml:space="preserve"> Col Centro</w:t>
      </w:r>
      <w:r>
        <w:rPr>
          <w:sz w:val="24"/>
          <w:szCs w:val="24"/>
          <w:lang w:val="es-MX"/>
        </w:rPr>
        <w:t>, con la presencia de los</w:t>
      </w:r>
      <w:r w:rsidRPr="00C324C7">
        <w:rPr>
          <w:sz w:val="24"/>
          <w:szCs w:val="24"/>
          <w:lang w:val="es-MX"/>
        </w:rPr>
        <w:t xml:space="preserve"> C. Ing. Víctor Omar Partida Medina, en su carácter de Director de Infraestructura Urbana y Ecología; la C. Ing. Nayeli Guadalupe Navarro Arce, en su carácter de secretaria de la Dirección de Infraestructura Urbana y Ecología; Lic. </w:t>
      </w:r>
      <w:proofErr w:type="spellStart"/>
      <w:r w:rsidRPr="00C324C7">
        <w:rPr>
          <w:sz w:val="24"/>
          <w:szCs w:val="24"/>
          <w:lang w:val="es-MX"/>
        </w:rPr>
        <w:t>Silveria</w:t>
      </w:r>
      <w:proofErr w:type="spellEnd"/>
      <w:r w:rsidRPr="00C324C7">
        <w:rPr>
          <w:sz w:val="24"/>
          <w:szCs w:val="24"/>
          <w:lang w:val="es-MX"/>
        </w:rPr>
        <w:t xml:space="preserve"> Santos Payan, en su carácter de </w:t>
      </w:r>
      <w:r w:rsidRPr="00C324C7">
        <w:rPr>
          <w:rFonts w:cstheme="minorHAnsi"/>
          <w:lang w:val="es-MX"/>
        </w:rPr>
        <w:t>Asistente Ejecutivo del Despacho del Titular</w:t>
      </w:r>
      <w:r w:rsidRPr="00C324C7">
        <w:rPr>
          <w:sz w:val="24"/>
          <w:szCs w:val="24"/>
          <w:lang w:val="es-MX"/>
        </w:rPr>
        <w:t xml:space="preserve">; Lic. Claudia Beltrán Valenzuela, en su carácter de encargada de </w:t>
      </w:r>
      <w:r w:rsidRPr="00C324C7">
        <w:rPr>
          <w:rFonts w:cstheme="minorHAnsi"/>
          <w:lang w:val="es-MX"/>
        </w:rPr>
        <w:t xml:space="preserve">Departamento  de Contratos y Licitaciones; Lic. Roberto </w:t>
      </w:r>
      <w:proofErr w:type="spellStart"/>
      <w:r w:rsidRPr="00C324C7">
        <w:rPr>
          <w:rFonts w:cstheme="minorHAnsi"/>
          <w:lang w:val="es-MX"/>
        </w:rPr>
        <w:t>Cedano</w:t>
      </w:r>
      <w:proofErr w:type="spellEnd"/>
      <w:r w:rsidRPr="00C324C7">
        <w:rPr>
          <w:rFonts w:cstheme="minorHAnsi"/>
          <w:lang w:val="es-MX"/>
        </w:rPr>
        <w:t xml:space="preserve"> Castro en su carácter de Titular de la Dirección Asuntos Internos; Ing. Luis Arturo Castro Leal en su carácter de Titular de la Dirección de Informática y Arq. Carlos Cabrales Santos Coordinador de Obras Publicas y Lic. Rosario Guadalupe Duarte </w:t>
      </w:r>
      <w:proofErr w:type="spellStart"/>
      <w:r w:rsidRPr="00C324C7">
        <w:rPr>
          <w:rFonts w:cstheme="minorHAnsi"/>
          <w:lang w:val="es-MX"/>
        </w:rPr>
        <w:t>Langarica</w:t>
      </w:r>
      <w:proofErr w:type="spellEnd"/>
      <w:r w:rsidRPr="00C324C7">
        <w:rPr>
          <w:rFonts w:cstheme="minorHAnsi"/>
          <w:lang w:val="es-MX"/>
        </w:rPr>
        <w:t xml:space="preserve"> como enlace del Órgano de Control y Desempeño Institucional  </w:t>
      </w:r>
      <w:r w:rsidRPr="00C324C7">
        <w:rPr>
          <w:sz w:val="24"/>
          <w:szCs w:val="24"/>
          <w:lang w:val="es-MX"/>
        </w:rPr>
        <w:t xml:space="preserve">todos del H. Ayuntamiento de Guaymas, Sonora; con la finalidad de dar cumplimiento a lo establecido en el Marco Integrado de Control Interno para la Administración Pública Estatal de Sonora y en el “Título Cuarto Comité de Control y Desempeño Institucional” del Manual Administrativo del Control Interno Institucional del municipio de Guaymas, Sonora, se procede a llevar a cabo la </w:t>
      </w:r>
      <w:r w:rsidR="008B45C4">
        <w:rPr>
          <w:sz w:val="24"/>
          <w:szCs w:val="24"/>
          <w:lang w:val="es-MX"/>
        </w:rPr>
        <w:t>Segunda</w:t>
      </w:r>
      <w:r>
        <w:rPr>
          <w:sz w:val="24"/>
          <w:szCs w:val="24"/>
          <w:lang w:val="es-MX"/>
        </w:rPr>
        <w:t xml:space="preserve"> Sesión</w:t>
      </w:r>
      <w:r w:rsidRPr="00C324C7">
        <w:rPr>
          <w:sz w:val="24"/>
          <w:szCs w:val="24"/>
          <w:lang w:val="es-MX"/>
        </w:rPr>
        <w:t xml:space="preserve"> que coincide con el primer número del número de acta del Comité de Control y Desempeño Institucional que en lo su</w:t>
      </w:r>
      <w:r>
        <w:rPr>
          <w:sz w:val="24"/>
          <w:szCs w:val="24"/>
          <w:lang w:val="es-MX"/>
        </w:rPr>
        <w:t>bsecuente se denominará COCODI, se procede a desarrollar los siguientes puntos:</w:t>
      </w:r>
    </w:p>
    <w:p w:rsidR="00C324C7" w:rsidRDefault="00C324C7" w:rsidP="00C324C7">
      <w:pPr>
        <w:jc w:val="both"/>
        <w:rPr>
          <w:sz w:val="24"/>
          <w:szCs w:val="24"/>
          <w:lang w:val="es-MX"/>
        </w:rPr>
      </w:pPr>
    </w:p>
    <w:p w:rsidR="00C324C7" w:rsidRDefault="00C324C7" w:rsidP="00C324C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Bienvenida.</w:t>
      </w:r>
    </w:p>
    <w:p w:rsidR="00C324C7" w:rsidRDefault="00C324C7" w:rsidP="00C324C7">
      <w:pPr>
        <w:jc w:val="both"/>
        <w:rPr>
          <w:sz w:val="24"/>
          <w:szCs w:val="24"/>
          <w:lang w:val="es-MX"/>
        </w:rPr>
      </w:pPr>
    </w:p>
    <w:p w:rsidR="00C324C7" w:rsidRDefault="00C324C7" w:rsidP="00C324C7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el uso de la vo</w:t>
      </w:r>
      <w:r w:rsidR="00F337C8">
        <w:rPr>
          <w:sz w:val="24"/>
          <w:szCs w:val="24"/>
          <w:lang w:val="es-MX"/>
        </w:rPr>
        <w:t xml:space="preserve">z el Ing. </w:t>
      </w:r>
      <w:r w:rsidR="007B565E">
        <w:rPr>
          <w:sz w:val="24"/>
          <w:szCs w:val="24"/>
          <w:lang w:val="es-MX"/>
        </w:rPr>
        <w:t>Víctor</w:t>
      </w:r>
      <w:r w:rsidR="00F337C8">
        <w:rPr>
          <w:sz w:val="24"/>
          <w:szCs w:val="24"/>
          <w:lang w:val="es-MX"/>
        </w:rPr>
        <w:t xml:space="preserve"> Omar Partida Medina, en su carácter </w:t>
      </w:r>
      <w:r w:rsidR="007B565E">
        <w:rPr>
          <w:sz w:val="24"/>
          <w:szCs w:val="24"/>
          <w:lang w:val="es-MX"/>
        </w:rPr>
        <w:t>de Presidente del</w:t>
      </w:r>
      <w:r w:rsidR="00F337C8">
        <w:rPr>
          <w:sz w:val="24"/>
          <w:szCs w:val="24"/>
          <w:lang w:val="es-MX"/>
        </w:rPr>
        <w:t xml:space="preserve"> COCODI, agradece la pre</w:t>
      </w:r>
      <w:r w:rsidR="007B565E">
        <w:rPr>
          <w:sz w:val="24"/>
          <w:szCs w:val="24"/>
          <w:lang w:val="es-MX"/>
        </w:rPr>
        <w:t xml:space="preserve">sencia de los integrantes e informó sobre la importancia de asegurar y fortalecer el cumplimiento de las leyes y disposiciones normativas en materia de Control Interno y Transparencia para </w:t>
      </w:r>
      <w:r w:rsidR="008B45C4">
        <w:rPr>
          <w:sz w:val="24"/>
          <w:szCs w:val="24"/>
          <w:lang w:val="es-MX"/>
        </w:rPr>
        <w:t>cumplir</w:t>
      </w:r>
      <w:r w:rsidR="007B565E">
        <w:rPr>
          <w:sz w:val="24"/>
          <w:szCs w:val="24"/>
          <w:lang w:val="es-MX"/>
        </w:rPr>
        <w:t xml:space="preserve"> a cabalidad el logro de los objetivos y metas institucionales. </w:t>
      </w:r>
    </w:p>
    <w:p w:rsidR="007B565E" w:rsidRDefault="007B565E" w:rsidP="00C324C7">
      <w:pPr>
        <w:jc w:val="both"/>
        <w:rPr>
          <w:sz w:val="24"/>
          <w:szCs w:val="24"/>
          <w:lang w:val="es-MX"/>
        </w:rPr>
      </w:pPr>
    </w:p>
    <w:p w:rsidR="007B565E" w:rsidRDefault="007B565E" w:rsidP="007B565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Lista de Asistencia</w:t>
      </w:r>
    </w:p>
    <w:p w:rsidR="007B565E" w:rsidRDefault="007B565E" w:rsidP="007B565E">
      <w:pPr>
        <w:jc w:val="both"/>
        <w:rPr>
          <w:sz w:val="24"/>
          <w:szCs w:val="24"/>
          <w:lang w:val="es-MX"/>
        </w:rPr>
      </w:pPr>
    </w:p>
    <w:p w:rsidR="007B565E" w:rsidRDefault="007B565E" w:rsidP="007B565E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Desahogo al segundo punto del orden del día la Ing. Nayeli Navarro Arce, en carácter de Vocal Ejecutivo del COCODI, procede a pasar lista de los asistentes recabándose para constancia las firmas correspondientes (Anexo 1).</w:t>
      </w:r>
    </w:p>
    <w:p w:rsidR="007B565E" w:rsidRDefault="007B565E" w:rsidP="007B565E">
      <w:pPr>
        <w:jc w:val="both"/>
        <w:rPr>
          <w:sz w:val="24"/>
          <w:szCs w:val="24"/>
          <w:lang w:val="es-MX"/>
        </w:rPr>
      </w:pPr>
    </w:p>
    <w:p w:rsidR="007B565E" w:rsidRDefault="007B565E" w:rsidP="007B565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Declaración de Quorum Legal</w:t>
      </w:r>
    </w:p>
    <w:p w:rsidR="007B565E" w:rsidRDefault="007B565E" w:rsidP="007B565E">
      <w:pPr>
        <w:jc w:val="both"/>
        <w:rPr>
          <w:sz w:val="24"/>
          <w:szCs w:val="24"/>
          <w:lang w:val="es-MX"/>
        </w:rPr>
      </w:pPr>
    </w:p>
    <w:p w:rsidR="007B565E" w:rsidRDefault="007B565E" w:rsidP="007B565E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uso de la voz la Ing. Nayeli Navarro Arce, en carácter de Vocal Ejecutivo del COCODI, en funciones verifica y</w:t>
      </w:r>
      <w:r w:rsidR="00854099">
        <w:rPr>
          <w:sz w:val="24"/>
          <w:szCs w:val="24"/>
          <w:lang w:val="es-MX"/>
        </w:rPr>
        <w:t xml:space="preserve"> ratifica la asistencia de los 7</w:t>
      </w:r>
      <w:r>
        <w:rPr>
          <w:sz w:val="24"/>
          <w:szCs w:val="24"/>
          <w:lang w:val="es-MX"/>
        </w:rPr>
        <w:t xml:space="preserve"> miembros del COCODI, en este sentido, declara el Quorum Legal.</w:t>
      </w:r>
    </w:p>
    <w:p w:rsidR="007B565E" w:rsidRDefault="007B565E" w:rsidP="007B565E">
      <w:pPr>
        <w:jc w:val="both"/>
        <w:rPr>
          <w:sz w:val="24"/>
          <w:szCs w:val="24"/>
          <w:lang w:val="es-MX"/>
        </w:rPr>
      </w:pPr>
    </w:p>
    <w:p w:rsidR="007B565E" w:rsidRDefault="007B565E" w:rsidP="007B565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Lectura y aprobación del orden del día.</w:t>
      </w:r>
    </w:p>
    <w:p w:rsidR="007B565E" w:rsidRDefault="007B565E" w:rsidP="007B565E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el uso de la voz el Ing. Víctor Omar Partida Medina, en su carácter de Presidente del COCODI, somete a consideración de los miembros del Comité, el orden del día, a fin de que sus integrantes propietarios manifiesten su inconformidad y en su caso aprueben los asuntos a tratar durante la sesión. </w:t>
      </w:r>
    </w:p>
    <w:p w:rsidR="007B565E" w:rsidRDefault="007B565E" w:rsidP="007B565E">
      <w:pPr>
        <w:jc w:val="both"/>
        <w:rPr>
          <w:sz w:val="24"/>
          <w:szCs w:val="24"/>
          <w:lang w:val="es-MX"/>
        </w:rPr>
      </w:pPr>
    </w:p>
    <w:p w:rsidR="007B565E" w:rsidRDefault="007B565E" w:rsidP="007B565E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Para ello, se da lectura a orden del día enviado de manera anexa a la convocatoria:</w:t>
      </w:r>
    </w:p>
    <w:p w:rsidR="007B565E" w:rsidRDefault="007B565E" w:rsidP="007B565E">
      <w:pPr>
        <w:jc w:val="both"/>
        <w:rPr>
          <w:sz w:val="24"/>
          <w:szCs w:val="24"/>
          <w:lang w:val="es-MX"/>
        </w:rPr>
      </w:pPr>
    </w:p>
    <w:p w:rsidR="007B565E" w:rsidRPr="004D32A0" w:rsidRDefault="007B565E" w:rsidP="007B565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 w:rsidRPr="004D32A0">
        <w:rPr>
          <w:sz w:val="24"/>
          <w:szCs w:val="24"/>
          <w:lang w:val="es-MX"/>
        </w:rPr>
        <w:t>Bienvenida</w:t>
      </w:r>
    </w:p>
    <w:p w:rsidR="007B565E" w:rsidRPr="004D32A0" w:rsidRDefault="007B565E" w:rsidP="007B565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 w:rsidRPr="004D32A0">
        <w:rPr>
          <w:sz w:val="24"/>
          <w:szCs w:val="24"/>
          <w:lang w:val="es-MX"/>
        </w:rPr>
        <w:t>Lista de asistencia</w:t>
      </w:r>
    </w:p>
    <w:p w:rsidR="007B565E" w:rsidRPr="004D32A0" w:rsidRDefault="007B565E" w:rsidP="007B565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 w:rsidRPr="004D32A0">
        <w:rPr>
          <w:sz w:val="24"/>
          <w:szCs w:val="24"/>
          <w:lang w:val="es-MX"/>
        </w:rPr>
        <w:t>Declaración del Quorum Legal</w:t>
      </w:r>
    </w:p>
    <w:p w:rsidR="007B565E" w:rsidRDefault="007B565E" w:rsidP="007B565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 w:rsidRPr="004D32A0">
        <w:rPr>
          <w:sz w:val="24"/>
          <w:szCs w:val="24"/>
          <w:lang w:val="es-MX"/>
        </w:rPr>
        <w:t>Lectura y Aprobación del Orden del día</w:t>
      </w:r>
    </w:p>
    <w:p w:rsidR="00AF7B0C" w:rsidRPr="004D32A0" w:rsidRDefault="00AF7B0C" w:rsidP="007B565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Ratificación del Acta Anterior</w:t>
      </w:r>
    </w:p>
    <w:p w:rsidR="00C324C7" w:rsidRDefault="007B565E" w:rsidP="00C324C7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 w:rsidRPr="004D32A0">
        <w:rPr>
          <w:sz w:val="24"/>
          <w:szCs w:val="24"/>
          <w:lang w:val="es-MX"/>
        </w:rPr>
        <w:t xml:space="preserve">Informe sesión </w:t>
      </w:r>
      <w:r w:rsidR="00AF7B0C">
        <w:rPr>
          <w:sz w:val="24"/>
          <w:szCs w:val="24"/>
          <w:lang w:val="es-MX"/>
        </w:rPr>
        <w:t>COCODI002</w:t>
      </w:r>
      <w:r w:rsidR="004D32A0">
        <w:rPr>
          <w:sz w:val="24"/>
          <w:szCs w:val="24"/>
          <w:lang w:val="es-MX"/>
        </w:rPr>
        <w:t>/DGIUE-2024</w:t>
      </w:r>
      <w:r w:rsidR="00AF7B0C">
        <w:rPr>
          <w:sz w:val="24"/>
          <w:szCs w:val="24"/>
          <w:lang w:val="es-MX"/>
        </w:rPr>
        <w:t>-2</w:t>
      </w:r>
      <w:r w:rsidR="004D32A0" w:rsidRPr="004D32A0">
        <w:rPr>
          <w:sz w:val="24"/>
          <w:szCs w:val="24"/>
          <w:lang w:val="es-MX"/>
        </w:rPr>
        <w:t>OR</w:t>
      </w:r>
    </w:p>
    <w:p w:rsidR="004D32A0" w:rsidRPr="004D32A0" w:rsidRDefault="004D32A0" w:rsidP="00C324C7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 w:rsidRPr="004D32A0">
        <w:rPr>
          <w:sz w:val="24"/>
          <w:szCs w:val="24"/>
          <w:lang w:val="es-MX"/>
        </w:rPr>
        <w:t>Revisión y ratificación de los acuerdos adoptados en la reunión</w:t>
      </w:r>
    </w:p>
    <w:p w:rsidR="004D32A0" w:rsidRPr="004D32A0" w:rsidRDefault="004D32A0" w:rsidP="00C324C7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Claus</w:t>
      </w:r>
      <w:r w:rsidRPr="004D32A0">
        <w:rPr>
          <w:sz w:val="24"/>
          <w:szCs w:val="24"/>
          <w:lang w:val="es-MX"/>
        </w:rPr>
        <w:t>ura</w:t>
      </w:r>
    </w:p>
    <w:p w:rsidR="00C324C7" w:rsidRDefault="00C324C7" w:rsidP="00C324C7">
      <w:pPr>
        <w:jc w:val="both"/>
        <w:rPr>
          <w:rFonts w:cstheme="minorHAnsi"/>
          <w:lang w:val="es-MX"/>
        </w:rPr>
      </w:pPr>
    </w:p>
    <w:p w:rsidR="00C324C7" w:rsidRDefault="004D32A0" w:rsidP="00C324C7">
      <w:pPr>
        <w:jc w:val="both"/>
        <w:rPr>
          <w:rFonts w:cstheme="minorHAnsi"/>
          <w:lang w:val="es-MX"/>
        </w:rPr>
      </w:pPr>
      <w:r w:rsidRPr="00C6673E">
        <w:rPr>
          <w:rFonts w:cstheme="minorHAnsi"/>
          <w:lang w:val="es-MX"/>
        </w:rPr>
        <w:t xml:space="preserve">Asunto que una vez analizado por los integrantes del COCODI </w:t>
      </w:r>
      <w:r w:rsidR="00854099" w:rsidRPr="00C6673E">
        <w:rPr>
          <w:rFonts w:cstheme="minorHAnsi"/>
          <w:lang w:val="es-MX"/>
        </w:rPr>
        <w:t xml:space="preserve">fue aprobado por unanimidad </w:t>
      </w:r>
      <w:r w:rsidRPr="00C6673E">
        <w:rPr>
          <w:rFonts w:cstheme="minorHAnsi"/>
          <w:lang w:val="es-MX"/>
        </w:rPr>
        <w:t xml:space="preserve">Acuerdo </w:t>
      </w:r>
      <w:r w:rsidR="00C6673E" w:rsidRPr="00C6673E">
        <w:rPr>
          <w:rFonts w:cstheme="minorHAnsi"/>
          <w:lang w:val="es-MX"/>
        </w:rPr>
        <w:t>001/DGIUE-2024-2OR</w:t>
      </w:r>
    </w:p>
    <w:p w:rsidR="004D32A0" w:rsidRDefault="004D32A0" w:rsidP="00C324C7">
      <w:pPr>
        <w:jc w:val="both"/>
        <w:rPr>
          <w:rFonts w:cstheme="minorHAnsi"/>
          <w:lang w:val="es-MX"/>
        </w:rPr>
      </w:pPr>
    </w:p>
    <w:p w:rsidR="00AF7B0C" w:rsidRDefault="00EA6400" w:rsidP="00AF7B0C">
      <w:pPr>
        <w:pStyle w:val="Prrafodelista"/>
        <w:numPr>
          <w:ilvl w:val="0"/>
          <w:numId w:val="1"/>
        </w:num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>En cumplimiento a este punto del orden del día, relativo a la lectura y aprobación del acta anterior COCODI/001/DGIUE-2024-1OR</w:t>
      </w:r>
      <w:r w:rsidR="00C6673E">
        <w:rPr>
          <w:rFonts w:cstheme="minorHAnsi"/>
          <w:lang w:val="es-MX"/>
        </w:rPr>
        <w:t>, el Ing. Víctor Omar Partida Medina,</w:t>
      </w:r>
      <w:r w:rsidR="00F656A2">
        <w:rPr>
          <w:rFonts w:cstheme="minorHAnsi"/>
          <w:lang w:val="es-MX"/>
        </w:rPr>
        <w:t xml:space="preserve"> presidente del COCODI, solicitó</w:t>
      </w:r>
      <w:r w:rsidR="00C6673E">
        <w:rPr>
          <w:rFonts w:cstheme="minorHAnsi"/>
          <w:lang w:val="es-MX"/>
        </w:rPr>
        <w:t xml:space="preserve"> a los presentes la dispensa de la lectura, así como la aprobación del acta de la sesión celebrada el cuatro de abril del dos mil veinticuatro. Una </w:t>
      </w:r>
      <w:r w:rsidR="00C6673E">
        <w:rPr>
          <w:lang w:val="es-MX"/>
        </w:rPr>
        <w:t xml:space="preserve">vez analizaron la propuesta, fue aprobado por unanimidad </w:t>
      </w:r>
      <w:r w:rsidR="00C6673E" w:rsidRPr="00616C1E">
        <w:rPr>
          <w:lang w:val="es-MX"/>
        </w:rPr>
        <w:t xml:space="preserve">Acuerdo </w:t>
      </w:r>
      <w:r w:rsidR="00C6673E" w:rsidRPr="00616C1E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0</w:t>
      </w:r>
      <w:r w:rsidR="00C6673E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02/DGIUE-2024-2</w:t>
      </w:r>
      <w:r w:rsidR="00C6673E" w:rsidRPr="0075271A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O</w:t>
      </w:r>
      <w:r w:rsidR="00C6673E" w:rsidRPr="00C6673E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R</w:t>
      </w:r>
      <w:r w:rsidR="00C6673E" w:rsidRPr="00C6673E">
        <w:rPr>
          <w:lang w:val="es-MX"/>
        </w:rPr>
        <w:t xml:space="preserve"> (Anexo 2).</w:t>
      </w:r>
    </w:p>
    <w:p w:rsidR="00EA6400" w:rsidRPr="00AF7B0C" w:rsidRDefault="00EA6400" w:rsidP="00EA6400">
      <w:pPr>
        <w:pStyle w:val="Prrafodelista"/>
        <w:ind w:left="1080"/>
        <w:jc w:val="both"/>
        <w:rPr>
          <w:rFonts w:cstheme="minorHAnsi"/>
          <w:lang w:val="es-MX"/>
        </w:rPr>
      </w:pPr>
    </w:p>
    <w:p w:rsidR="004D32A0" w:rsidRPr="004D32A0" w:rsidRDefault="004D32A0" w:rsidP="00F12E29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D32A0">
        <w:rPr>
          <w:lang w:val="es-MX"/>
        </w:rPr>
        <w:t xml:space="preserve">Informe Sesión </w:t>
      </w:r>
      <w:r w:rsidR="00C6673E">
        <w:rPr>
          <w:sz w:val="24"/>
          <w:szCs w:val="24"/>
          <w:lang w:val="es-MX"/>
        </w:rPr>
        <w:t>COCODI002</w:t>
      </w:r>
      <w:r>
        <w:rPr>
          <w:sz w:val="24"/>
          <w:szCs w:val="24"/>
          <w:lang w:val="es-MX"/>
        </w:rPr>
        <w:t>/DGIUE-2024</w:t>
      </w:r>
      <w:r w:rsidR="00854099">
        <w:rPr>
          <w:sz w:val="24"/>
          <w:szCs w:val="24"/>
          <w:lang w:val="es-MX"/>
        </w:rPr>
        <w:t>-2</w:t>
      </w:r>
      <w:r w:rsidRPr="004D32A0">
        <w:rPr>
          <w:sz w:val="24"/>
          <w:szCs w:val="24"/>
          <w:lang w:val="es-MX"/>
        </w:rPr>
        <w:t>OR</w:t>
      </w:r>
    </w:p>
    <w:p w:rsidR="004D32A0" w:rsidRPr="004D32A0" w:rsidRDefault="004D32A0" w:rsidP="004D32A0">
      <w:pPr>
        <w:pStyle w:val="Prrafodelista"/>
        <w:ind w:left="1080"/>
        <w:jc w:val="both"/>
        <w:rPr>
          <w:lang w:val="es-MX"/>
        </w:rPr>
      </w:pPr>
    </w:p>
    <w:p w:rsidR="004D32A0" w:rsidRDefault="004D32A0" w:rsidP="004D32A0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uso de la voz la Ing. Nayeli Navarro Arce, en carácter de Vocal Ejecutivo del COCODI: procedió a informar las actividades y situación actual que guarda la Entidad.</w:t>
      </w:r>
    </w:p>
    <w:p w:rsidR="004D32A0" w:rsidRDefault="004D32A0" w:rsidP="004D32A0">
      <w:pPr>
        <w:jc w:val="both"/>
        <w:rPr>
          <w:sz w:val="24"/>
          <w:szCs w:val="24"/>
          <w:lang w:val="es-MX"/>
        </w:rPr>
      </w:pPr>
    </w:p>
    <w:p w:rsidR="004D32A0" w:rsidRDefault="00616C1E" w:rsidP="004D32A0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Informe de Avance 2do</w:t>
      </w:r>
      <w:r w:rsidR="004D32A0">
        <w:rPr>
          <w:sz w:val="24"/>
          <w:szCs w:val="24"/>
          <w:lang w:val="es-MX"/>
        </w:rPr>
        <w:t xml:space="preserve"> Trimestre 2024</w:t>
      </w:r>
    </w:p>
    <w:p w:rsidR="004D32A0" w:rsidRDefault="004D32A0" w:rsidP="004D32A0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Acorde al Plan Anual de Trabajo 2024, se informaron los siguientes avances:</w:t>
      </w:r>
    </w:p>
    <w:p w:rsidR="004D32A0" w:rsidRDefault="004D32A0" w:rsidP="004D32A0">
      <w:pPr>
        <w:jc w:val="both"/>
        <w:rPr>
          <w:sz w:val="24"/>
          <w:szCs w:val="24"/>
          <w:lang w:val="es-MX"/>
        </w:rPr>
      </w:pPr>
    </w:p>
    <w:p w:rsidR="004D32A0" w:rsidRDefault="004D32A0" w:rsidP="004D32A0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Control Interno</w:t>
      </w:r>
    </w:p>
    <w:p w:rsidR="004D32A0" w:rsidRDefault="004D32A0" w:rsidP="004D32A0">
      <w:pPr>
        <w:jc w:val="both"/>
        <w:rPr>
          <w:lang w:val="es-MX"/>
        </w:rPr>
      </w:pPr>
    </w:p>
    <w:p w:rsidR="00F656A2" w:rsidRPr="007F3147" w:rsidRDefault="004D32A0" w:rsidP="007F3147">
      <w:pPr>
        <w:pStyle w:val="Prrafodelista"/>
        <w:numPr>
          <w:ilvl w:val="1"/>
          <w:numId w:val="6"/>
        </w:numPr>
        <w:jc w:val="both"/>
        <w:rPr>
          <w:lang w:val="es-MX"/>
        </w:rPr>
      </w:pPr>
      <w:r w:rsidRPr="00F656A2">
        <w:rPr>
          <w:lang w:val="es-MX"/>
        </w:rPr>
        <w:t>Avance del Programa d</w:t>
      </w:r>
      <w:r w:rsidR="00616C1E" w:rsidRPr="00F656A2">
        <w:rPr>
          <w:lang w:val="es-MX"/>
        </w:rPr>
        <w:t>e Trabajo de Control Interno 2do</w:t>
      </w:r>
      <w:r w:rsidRPr="00F656A2">
        <w:rPr>
          <w:lang w:val="es-MX"/>
        </w:rPr>
        <w:t xml:space="preserve"> Trimestre 2024. En el tema de Control Interno, la Ing. Nayeli Navarro Arce. Coordinadora del Control Interno del COCODI, informa a los integrantes del COCODI sobre los avances en acciones de mejora sobre cada una de las</w:t>
      </w:r>
      <w:r w:rsidR="00616C1E" w:rsidRPr="00F656A2">
        <w:rPr>
          <w:lang w:val="es-MX"/>
        </w:rPr>
        <w:t xml:space="preserve"> 07 </w:t>
      </w:r>
      <w:r w:rsidRPr="00F656A2">
        <w:rPr>
          <w:lang w:val="es-MX"/>
        </w:rPr>
        <w:t xml:space="preserve">actividades de control seleccionadas para el fortalecimiento en la </w:t>
      </w:r>
      <w:r w:rsidR="002318F5" w:rsidRPr="00F656A2">
        <w:rPr>
          <w:lang w:val="es-MX"/>
        </w:rPr>
        <w:t>Evaluación</w:t>
      </w:r>
      <w:r w:rsidRPr="00F656A2">
        <w:rPr>
          <w:lang w:val="es-MX"/>
        </w:rPr>
        <w:t xml:space="preserve"> del Sistema de Control Interno al </w:t>
      </w:r>
      <w:r w:rsidR="00616C1E" w:rsidRPr="00F656A2">
        <w:rPr>
          <w:lang w:val="es-MX"/>
        </w:rPr>
        <w:t>segundo</w:t>
      </w:r>
      <w:r w:rsidRPr="00F656A2">
        <w:rPr>
          <w:lang w:val="es-MX"/>
        </w:rPr>
        <w:t xml:space="preserve"> trimestre, </w:t>
      </w:r>
      <w:r w:rsidR="002318F5" w:rsidRPr="00F656A2">
        <w:rPr>
          <w:lang w:val="es-MX"/>
        </w:rPr>
        <w:t>así</w:t>
      </w:r>
      <w:r w:rsidRPr="00F656A2">
        <w:rPr>
          <w:lang w:val="es-MX"/>
        </w:rPr>
        <w:t xml:space="preserve"> como la Unidad Administrativa Responsable de cumplir dicha actividad sometiéndose a consideración de los presentes, el presente informe, quien a su vez </w:t>
      </w:r>
      <w:r w:rsidR="002318F5" w:rsidRPr="00F656A2">
        <w:rPr>
          <w:lang w:val="es-MX"/>
        </w:rPr>
        <w:t xml:space="preserve">analizaron la propuesta, fue aprobado por unanimidad Acuerdo </w:t>
      </w:r>
      <w:r w:rsidR="00616C1E" w:rsidRPr="00F656A2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0</w:t>
      </w:r>
      <w:r w:rsidR="00F656A2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03</w:t>
      </w:r>
      <w:r w:rsidR="00616C1E" w:rsidRPr="00F656A2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/DGIUE-2024-2OR</w:t>
      </w:r>
      <w:r w:rsidR="00F656A2" w:rsidRPr="00F656A2">
        <w:rPr>
          <w:lang w:val="es-MX"/>
        </w:rPr>
        <w:t>.</w:t>
      </w:r>
      <w:r w:rsidR="00F656A2">
        <w:rPr>
          <w:lang w:val="es-MX"/>
        </w:rPr>
        <w:t xml:space="preserve"> (Anexo 3).</w:t>
      </w:r>
    </w:p>
    <w:p w:rsidR="002318F5" w:rsidRDefault="002318F5" w:rsidP="002318F5">
      <w:pPr>
        <w:pStyle w:val="Prrafodelista"/>
        <w:numPr>
          <w:ilvl w:val="1"/>
          <w:numId w:val="6"/>
        </w:numPr>
        <w:jc w:val="both"/>
        <w:rPr>
          <w:lang w:val="es-MX"/>
        </w:rPr>
      </w:pPr>
      <w:r>
        <w:rPr>
          <w:lang w:val="es-MX"/>
        </w:rPr>
        <w:lastRenderedPageBreak/>
        <w:t xml:space="preserve"> Avance del Programa</w:t>
      </w:r>
      <w:r w:rsidRPr="002318F5">
        <w:rPr>
          <w:lang w:val="es-MX"/>
        </w:rPr>
        <w:t xml:space="preserve"> de Trabajo de Administración</w:t>
      </w:r>
      <w:r w:rsidR="00616C1E">
        <w:rPr>
          <w:lang w:val="es-MX"/>
        </w:rPr>
        <w:t xml:space="preserve"> de Riesgos 2do</w:t>
      </w:r>
      <w:r>
        <w:rPr>
          <w:lang w:val="es-MX"/>
        </w:rPr>
        <w:t>. Trimestre 2024. En el uso de la voz, el Ing. Carlos Cabrales Santos</w:t>
      </w:r>
      <w:r w:rsidRPr="002318F5">
        <w:rPr>
          <w:lang w:val="es-MX"/>
        </w:rPr>
        <w:t>, Auxiliar de Administración</w:t>
      </w:r>
      <w:r>
        <w:rPr>
          <w:lang w:val="es-MX"/>
        </w:rPr>
        <w:t xml:space="preserve"> de Riesgos del COCODI, informó</w:t>
      </w:r>
      <w:r w:rsidRPr="002318F5">
        <w:rPr>
          <w:lang w:val="es-MX"/>
        </w:rPr>
        <w:t xml:space="preserve"> a los integrantes del COCODI sobre los avances </w:t>
      </w:r>
      <w:r>
        <w:rPr>
          <w:lang w:val="es-MX"/>
        </w:rPr>
        <w:t>c</w:t>
      </w:r>
      <w:r w:rsidRPr="002318F5">
        <w:rPr>
          <w:lang w:val="es-MX"/>
        </w:rPr>
        <w:t>on cada uno de los riesgos selecci</w:t>
      </w:r>
      <w:r>
        <w:rPr>
          <w:lang w:val="es-MX"/>
        </w:rPr>
        <w:t>onados durante el ejercicio 2024</w:t>
      </w:r>
      <w:r w:rsidRPr="002318F5">
        <w:rPr>
          <w:lang w:val="es-MX"/>
        </w:rPr>
        <w:t xml:space="preserve"> para mitigar,  eliminar  o  absorber  los  riesgos  detectados  en  las  distintas  Unidades Administrativas,   así   como   el   área   responsable   de   cumplir   dicha   actividad, sometiéndose a consideración de los pres</w:t>
      </w:r>
      <w:r>
        <w:rPr>
          <w:lang w:val="es-MX"/>
        </w:rPr>
        <w:t xml:space="preserve">entes el presente informe, que fue </w:t>
      </w:r>
      <w:r w:rsidRPr="002318F5">
        <w:rPr>
          <w:lang w:val="es-MX"/>
        </w:rPr>
        <w:t xml:space="preserve">aprobado por unanimidad. </w:t>
      </w:r>
      <w:r w:rsidRPr="00616C1E">
        <w:rPr>
          <w:lang w:val="es-MX"/>
        </w:rPr>
        <w:t xml:space="preserve">Acuerdo </w:t>
      </w:r>
      <w:r w:rsidR="006E4E47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004</w:t>
      </w:r>
      <w:r w:rsidR="00616C1E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/DGIUE-2024-</w:t>
      </w:r>
      <w:r w:rsidR="00616C1E" w:rsidRPr="00F656A2">
        <w:rPr>
          <w:rFonts w:ascii="Arial" w:hAnsi="Arial" w:cs="Arial"/>
          <w:color w:val="000000"/>
          <w:spacing w:val="-1"/>
          <w:sz w:val="18"/>
          <w:szCs w:val="20"/>
          <w:lang w:val="es-MX"/>
        </w:rPr>
        <w:t>2OR</w:t>
      </w:r>
      <w:r w:rsidR="006E4E47">
        <w:rPr>
          <w:lang w:val="es-MX"/>
        </w:rPr>
        <w:t>. (Anexo 4</w:t>
      </w:r>
      <w:r w:rsidRPr="00F656A2">
        <w:rPr>
          <w:lang w:val="es-MX"/>
        </w:rPr>
        <w:t>)</w:t>
      </w:r>
    </w:p>
    <w:p w:rsidR="005426CE" w:rsidRDefault="005426CE" w:rsidP="005426CE">
      <w:pPr>
        <w:pStyle w:val="Prrafodelista"/>
        <w:ind w:left="360"/>
        <w:jc w:val="both"/>
        <w:rPr>
          <w:lang w:val="es-MX"/>
        </w:rPr>
      </w:pPr>
    </w:p>
    <w:p w:rsidR="002318F5" w:rsidRPr="002318F5" w:rsidRDefault="002318F5" w:rsidP="002318F5">
      <w:pPr>
        <w:pStyle w:val="Prrafodelista"/>
        <w:rPr>
          <w:lang w:val="es-MX"/>
        </w:rPr>
      </w:pPr>
    </w:p>
    <w:p w:rsidR="006E4E47" w:rsidRPr="007F3147" w:rsidRDefault="005426CE" w:rsidP="005426CE">
      <w:pPr>
        <w:jc w:val="both"/>
        <w:rPr>
          <w:b/>
          <w:sz w:val="24"/>
          <w:lang w:val="es-MX"/>
        </w:rPr>
      </w:pPr>
      <w:r w:rsidRPr="007F3147">
        <w:rPr>
          <w:b/>
          <w:sz w:val="24"/>
          <w:lang w:val="es-MX"/>
        </w:rPr>
        <w:t xml:space="preserve">2. </w:t>
      </w:r>
      <w:r w:rsidR="006E4E47" w:rsidRPr="007F3147">
        <w:rPr>
          <w:b/>
          <w:sz w:val="24"/>
          <w:lang w:val="es-MX"/>
        </w:rPr>
        <w:t xml:space="preserve">Cuenta Pública y Administración </w:t>
      </w:r>
    </w:p>
    <w:p w:rsidR="006E4E47" w:rsidRPr="00854E65" w:rsidRDefault="006E4E47" w:rsidP="006E4E47">
      <w:pPr>
        <w:pStyle w:val="Prrafodelista"/>
        <w:ind w:left="360"/>
        <w:jc w:val="both"/>
        <w:rPr>
          <w:b/>
          <w:lang w:val="es-MX"/>
        </w:rPr>
      </w:pPr>
    </w:p>
    <w:p w:rsidR="006E4E47" w:rsidRPr="00854E65" w:rsidRDefault="006E4E47" w:rsidP="006E4E47">
      <w:pPr>
        <w:pStyle w:val="Prrafodelista"/>
        <w:numPr>
          <w:ilvl w:val="1"/>
          <w:numId w:val="11"/>
        </w:numPr>
        <w:jc w:val="both"/>
        <w:rPr>
          <w:lang w:val="es-MX"/>
        </w:rPr>
      </w:pPr>
      <w:r w:rsidRPr="00854E65">
        <w:rPr>
          <w:b/>
          <w:lang w:val="es-MX"/>
        </w:rPr>
        <w:t xml:space="preserve"> Seguimiento de Indicadores</w:t>
      </w:r>
      <w:r w:rsidRPr="00854E65">
        <w:rPr>
          <w:lang w:val="es-MX"/>
        </w:rPr>
        <w:t>. En el uso de la voz el Ing. Víctor Omar Partida Medina, informa el porcen</w:t>
      </w:r>
      <w:r>
        <w:rPr>
          <w:lang w:val="es-MX"/>
        </w:rPr>
        <w:t>taje alcanzado al segundo</w:t>
      </w:r>
      <w:r w:rsidRPr="00854E65">
        <w:rPr>
          <w:lang w:val="es-MX"/>
        </w:rPr>
        <w:t xml:space="preserve"> trimestre del 2024 de las 4 unidades administrativas de la Dirección General de Infraestructura Urbana y Ecología.</w:t>
      </w:r>
    </w:p>
    <w:p w:rsidR="00A86706" w:rsidRPr="006E4E47" w:rsidRDefault="00A86706" w:rsidP="006E4E47">
      <w:pPr>
        <w:jc w:val="both"/>
        <w:rPr>
          <w:lang w:val="es-MX"/>
        </w:rPr>
      </w:pPr>
    </w:p>
    <w:p w:rsidR="00591980" w:rsidRDefault="00A86706" w:rsidP="00D83D69">
      <w:pPr>
        <w:pStyle w:val="Encabezado"/>
        <w:jc w:val="both"/>
        <w:rPr>
          <w:lang w:val="es-MX"/>
        </w:rPr>
      </w:pPr>
      <w:r w:rsidRPr="00591980">
        <w:rPr>
          <w:b/>
          <w:lang w:val="es-MX"/>
        </w:rPr>
        <w:t>2.1.1) Presupuesto</w:t>
      </w:r>
      <w:r w:rsidRPr="00591980">
        <w:rPr>
          <w:lang w:val="es-MX"/>
        </w:rPr>
        <w:t xml:space="preserve">. </w:t>
      </w:r>
    </w:p>
    <w:p w:rsidR="00591980" w:rsidRDefault="00591980" w:rsidP="00D83D69">
      <w:pPr>
        <w:pStyle w:val="Encabezado"/>
        <w:jc w:val="both"/>
        <w:rPr>
          <w:lang w:val="es-MX"/>
        </w:rPr>
      </w:pPr>
    </w:p>
    <w:p w:rsidR="00591980" w:rsidRDefault="006E4E47" w:rsidP="00D83D69">
      <w:pPr>
        <w:pStyle w:val="Encabezado"/>
        <w:jc w:val="both"/>
        <w:rPr>
          <w:rFonts w:asciiTheme="minorHAnsi" w:hAnsiTheme="minorHAnsi" w:cstheme="minorHAnsi"/>
          <w:b/>
          <w:lang w:val="es-MX"/>
        </w:rPr>
      </w:pPr>
      <w:r>
        <w:rPr>
          <w:rFonts w:asciiTheme="minorHAnsi" w:hAnsiTheme="minorHAnsi" w:cstheme="minorHAnsi"/>
          <w:lang w:val="es-MX"/>
        </w:rPr>
        <w:t>Durante el 2do</w:t>
      </w:r>
      <w:r w:rsidRPr="00296200">
        <w:rPr>
          <w:rFonts w:asciiTheme="minorHAnsi" w:hAnsiTheme="minorHAnsi" w:cstheme="minorHAnsi"/>
          <w:lang w:val="es-MX"/>
        </w:rPr>
        <w:t>. Trimestre del 2024, se autorizó el presupuesto de Egresos</w:t>
      </w:r>
      <w:r>
        <w:rPr>
          <w:rFonts w:asciiTheme="minorHAnsi" w:hAnsiTheme="minorHAnsi" w:cstheme="minorHAnsi"/>
          <w:lang w:val="es-MX"/>
        </w:rPr>
        <w:t xml:space="preserve"> para la Dirección General de Infraestructura Urbana y Ecología</w:t>
      </w:r>
      <w:r w:rsidRPr="00296200">
        <w:rPr>
          <w:rFonts w:asciiTheme="minorHAnsi" w:hAnsiTheme="minorHAnsi" w:cstheme="minorHAnsi"/>
          <w:lang w:val="es-MX"/>
        </w:rPr>
        <w:t>, presentando los siguientes avances</w:t>
      </w:r>
      <w:r>
        <w:rPr>
          <w:rFonts w:asciiTheme="minorHAnsi" w:hAnsiTheme="minorHAnsi" w:cstheme="minorHAnsi"/>
          <w:lang w:val="es-MX"/>
        </w:rPr>
        <w:t>:</w:t>
      </w:r>
      <w:r w:rsidRPr="00296200">
        <w:rPr>
          <w:rFonts w:asciiTheme="minorHAnsi" w:hAnsiTheme="minorHAnsi" w:cstheme="minorHAnsi"/>
          <w:lang w:val="es-MX"/>
        </w:rPr>
        <w:t xml:space="preserve"> </w:t>
      </w:r>
      <w:r>
        <w:rPr>
          <w:rFonts w:asciiTheme="minorHAnsi" w:hAnsiTheme="minorHAnsi" w:cstheme="minorHAnsi"/>
          <w:lang w:val="es-MX"/>
        </w:rPr>
        <w:t>De</w:t>
      </w:r>
      <w:r w:rsidRPr="00296200">
        <w:rPr>
          <w:rFonts w:asciiTheme="minorHAnsi" w:hAnsiTheme="minorHAnsi" w:cstheme="minorHAnsi"/>
          <w:lang w:val="es-MX"/>
        </w:rPr>
        <w:t xml:space="preserve"> enero a marzo del</w:t>
      </w:r>
      <w:r>
        <w:rPr>
          <w:rFonts w:asciiTheme="minorHAnsi" w:hAnsiTheme="minorHAnsi" w:cstheme="minorHAnsi"/>
          <w:lang w:val="es-MX"/>
        </w:rPr>
        <w:t xml:space="preserve"> 2024, presupuesto aprobado $ 196,097,876.14</w:t>
      </w:r>
      <w:r w:rsidRPr="00296200">
        <w:rPr>
          <w:rFonts w:asciiTheme="minorHAnsi" w:hAnsiTheme="minorHAnsi" w:cstheme="minorHAnsi"/>
          <w:lang w:val="es-MX"/>
        </w:rPr>
        <w:t xml:space="preserve">, modificado </w:t>
      </w:r>
      <w:r w:rsidR="00D006E5">
        <w:rPr>
          <w:rFonts w:asciiTheme="minorHAnsi" w:hAnsiTheme="minorHAnsi" w:cstheme="minorHAnsi"/>
          <w:lang w:val="es-MX"/>
        </w:rPr>
        <w:t>97,262,570.23</w:t>
      </w:r>
      <w:r w:rsidRPr="00296200">
        <w:rPr>
          <w:rFonts w:asciiTheme="minorHAnsi" w:hAnsiTheme="minorHAnsi" w:cstheme="minorHAnsi"/>
          <w:lang w:val="es-MX"/>
        </w:rPr>
        <w:t xml:space="preserve">, devengado </w:t>
      </w:r>
      <w:r>
        <w:rPr>
          <w:rFonts w:asciiTheme="minorHAnsi" w:hAnsiTheme="minorHAnsi" w:cstheme="minorHAnsi"/>
          <w:lang w:val="es-MX"/>
        </w:rPr>
        <w:t>47,528,096.82</w:t>
      </w:r>
      <w:r w:rsidRPr="00296200">
        <w:rPr>
          <w:rFonts w:asciiTheme="minorHAnsi" w:hAnsiTheme="minorHAnsi" w:cstheme="minorHAnsi"/>
          <w:lang w:val="es-MX"/>
        </w:rPr>
        <w:t xml:space="preserve"> y </w:t>
      </w:r>
      <w:proofErr w:type="spellStart"/>
      <w:r w:rsidRPr="00296200">
        <w:rPr>
          <w:rFonts w:asciiTheme="minorHAnsi" w:hAnsiTheme="minorHAnsi" w:cstheme="minorHAnsi"/>
          <w:lang w:val="es-MX"/>
        </w:rPr>
        <w:t>subejercido</w:t>
      </w:r>
      <w:proofErr w:type="spellEnd"/>
      <w:r w:rsidRPr="00296200">
        <w:rPr>
          <w:rFonts w:asciiTheme="minorHAnsi" w:hAnsiTheme="minorHAnsi" w:cstheme="minorHAnsi"/>
          <w:lang w:val="es-MX"/>
        </w:rPr>
        <w:t xml:space="preserve"> </w:t>
      </w:r>
      <w:r w:rsidR="00D006E5">
        <w:rPr>
          <w:rFonts w:asciiTheme="minorHAnsi" w:hAnsiTheme="minorHAnsi" w:cstheme="minorHAnsi"/>
          <w:b/>
          <w:lang w:val="es-MX"/>
        </w:rPr>
        <w:t>120,043,151.30</w:t>
      </w:r>
    </w:p>
    <w:p w:rsidR="006E4E47" w:rsidRDefault="006E4E47" w:rsidP="00D83D69">
      <w:pPr>
        <w:pStyle w:val="Encabezado"/>
        <w:jc w:val="both"/>
        <w:rPr>
          <w:lang w:val="es-MX"/>
        </w:rPr>
      </w:pPr>
    </w:p>
    <w:p w:rsidR="00591980" w:rsidRPr="00591980" w:rsidRDefault="00591980" w:rsidP="00D83D69">
      <w:pPr>
        <w:pStyle w:val="Encabezado"/>
        <w:jc w:val="both"/>
        <w:rPr>
          <w:rFonts w:ascii="Calibri" w:hAnsi="Calibri" w:cs="Calibri"/>
          <w:lang w:val="es-MX"/>
        </w:rPr>
      </w:pPr>
      <w:r w:rsidRPr="00591980">
        <w:rPr>
          <w:b/>
          <w:lang w:val="es-MX"/>
        </w:rPr>
        <w:t>Obras Publicas.</w:t>
      </w:r>
      <w:r>
        <w:rPr>
          <w:lang w:val="es-MX"/>
        </w:rPr>
        <w:t xml:space="preserve"> </w:t>
      </w:r>
      <w:r w:rsidR="00D006E5">
        <w:rPr>
          <w:rFonts w:ascii="Calibri" w:hAnsi="Calibri" w:cs="Calibri"/>
          <w:lang w:val="es-MX"/>
        </w:rPr>
        <w:t xml:space="preserve">Durante el </w:t>
      </w:r>
      <w:r w:rsidR="00D006E5">
        <w:rPr>
          <w:rFonts w:ascii="Calibri" w:hAnsi="Calibri" w:cs="Calibri"/>
          <w:b/>
          <w:bCs/>
          <w:u w:val="single"/>
          <w:lang w:val="es-MX"/>
        </w:rPr>
        <w:t>Segundo</w:t>
      </w:r>
      <w:r w:rsidR="00D006E5" w:rsidRPr="00BB27C7">
        <w:rPr>
          <w:rFonts w:ascii="Calibri" w:hAnsi="Calibri" w:cs="Calibri"/>
          <w:b/>
          <w:bCs/>
          <w:u w:val="single"/>
          <w:lang w:val="es-MX"/>
        </w:rPr>
        <w:t xml:space="preserve"> Trimestre del 2024</w:t>
      </w:r>
      <w:r w:rsidR="00D006E5">
        <w:rPr>
          <w:rFonts w:ascii="Calibri" w:hAnsi="Calibri" w:cs="Calibri"/>
          <w:b/>
          <w:bCs/>
          <w:lang w:val="es-MX"/>
        </w:rPr>
        <w:t xml:space="preserve">, </w:t>
      </w:r>
      <w:r w:rsidR="00D006E5">
        <w:rPr>
          <w:rFonts w:ascii="Calibri" w:hAnsi="Calibri" w:cs="Calibri"/>
          <w:lang w:val="es-MX"/>
        </w:rPr>
        <w:t xml:space="preserve">se ejerció una inversión en obra pública y en servicios relacionados con las mismas, con cargo a la partida 6000 Inversión Pública, por </w:t>
      </w:r>
      <w:r w:rsidR="00D006E5" w:rsidRPr="003149CA">
        <w:rPr>
          <w:rFonts w:ascii="Calibri" w:hAnsi="Calibri" w:cs="Calibri"/>
          <w:b/>
          <w:bCs/>
          <w:lang w:val="es-MX"/>
        </w:rPr>
        <w:t>$</w:t>
      </w:r>
      <w:r w:rsidR="00D006E5">
        <w:rPr>
          <w:rFonts w:ascii="Calibri" w:hAnsi="Calibri" w:cs="Calibri"/>
          <w:b/>
          <w:bCs/>
          <w:lang w:val="es-MX"/>
        </w:rPr>
        <w:t xml:space="preserve">26,819,925.72 (Son: Veintiséis Millones Ochocientos Diecinueve Mil Novecientos Veinticinco Pesos 72/100 M.N.), </w:t>
      </w:r>
      <w:r w:rsidR="00D006E5">
        <w:rPr>
          <w:rFonts w:ascii="Calibri" w:hAnsi="Calibri" w:cs="Calibri"/>
          <w:lang w:val="es-MX"/>
        </w:rPr>
        <w:t xml:space="preserve">que amparan </w:t>
      </w:r>
      <w:r w:rsidR="00D006E5">
        <w:rPr>
          <w:rFonts w:ascii="Calibri" w:hAnsi="Calibri" w:cs="Calibri"/>
          <w:b/>
          <w:bCs/>
          <w:lang w:val="es-MX"/>
        </w:rPr>
        <w:t>22</w:t>
      </w:r>
      <w:r w:rsidR="00D006E5" w:rsidRPr="003149CA">
        <w:rPr>
          <w:rFonts w:ascii="Calibri" w:hAnsi="Calibri" w:cs="Calibri"/>
          <w:b/>
          <w:bCs/>
          <w:lang w:val="es-MX"/>
        </w:rPr>
        <w:t xml:space="preserve"> obras</w:t>
      </w:r>
      <w:r w:rsidR="00D006E5">
        <w:rPr>
          <w:rFonts w:ascii="Calibri" w:hAnsi="Calibri" w:cs="Calibri"/>
          <w:lang w:val="es-MX"/>
        </w:rPr>
        <w:t xml:space="preserve"> que se encuentran en proceso de ejecución y algunas de ellas ya terminas, de lo anterior tenemos una inversión ejercida y acumulada al </w:t>
      </w:r>
      <w:r w:rsidR="00D006E5">
        <w:rPr>
          <w:rFonts w:ascii="Calibri" w:hAnsi="Calibri" w:cs="Calibri"/>
          <w:b/>
          <w:bCs/>
          <w:lang w:val="es-MX"/>
        </w:rPr>
        <w:t xml:space="preserve">2do. Trimestre del 2024, </w:t>
      </w:r>
      <w:r w:rsidR="00D006E5">
        <w:rPr>
          <w:rFonts w:ascii="Calibri" w:hAnsi="Calibri" w:cs="Calibri"/>
          <w:lang w:val="es-MX"/>
        </w:rPr>
        <w:t xml:space="preserve">por </w:t>
      </w:r>
      <w:r w:rsidR="00D006E5">
        <w:rPr>
          <w:rFonts w:ascii="Calibri" w:hAnsi="Calibri" w:cs="Calibri"/>
          <w:b/>
          <w:bCs/>
          <w:lang w:val="es-MX"/>
        </w:rPr>
        <w:t>$33,457,284.26 (Son: Treinta y Tres Millones Cuatrocientos Cincuenta y Siete Mil Doscientos Ochenta y Cuatro Pesos 26/100 M.N.)</w:t>
      </w:r>
      <w:r w:rsidR="00D006E5">
        <w:rPr>
          <w:rFonts w:ascii="Calibri" w:hAnsi="Calibri" w:cs="Calibri"/>
          <w:lang w:val="es-MX"/>
        </w:rPr>
        <w:t>.</w:t>
      </w:r>
    </w:p>
    <w:p w:rsidR="00D006E5" w:rsidRDefault="00591980" w:rsidP="00591980">
      <w:pPr>
        <w:pStyle w:val="Textoindependiente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  <w:lang w:val="es-MX"/>
        </w:rPr>
      </w:pPr>
      <w:r w:rsidRPr="00852340">
        <w:rPr>
          <w:rFonts w:ascii="Calibri" w:hAnsi="Calibri" w:cs="Calibri"/>
          <w:b/>
          <w:lang w:val="es-MX"/>
        </w:rPr>
        <w:t>2.1.2</w:t>
      </w:r>
      <w:r w:rsidRPr="00591980">
        <w:rPr>
          <w:rFonts w:ascii="Calibri" w:hAnsi="Calibri" w:cs="Calibri"/>
          <w:lang w:val="es-MX"/>
        </w:rPr>
        <w:t xml:space="preserve">) </w:t>
      </w:r>
      <w:r w:rsidR="00D006E5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Sistemas.</w:t>
      </w:r>
      <w:r w:rsidRPr="00591980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 </w:t>
      </w:r>
    </w:p>
    <w:p w:rsidR="007F3147" w:rsidRDefault="007F3147" w:rsidP="00591980">
      <w:pPr>
        <w:pStyle w:val="Textoindependiente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  <w:lang w:val="es-MX"/>
        </w:rPr>
      </w:pPr>
    </w:p>
    <w:p w:rsidR="00591980" w:rsidRPr="00852340" w:rsidRDefault="00D006E5" w:rsidP="00D006E5">
      <w:pPr>
        <w:pStyle w:val="Encabezad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b/>
          <w:bCs/>
          <w:lang w:val="es-MX"/>
        </w:rPr>
        <w:t xml:space="preserve">COMPRANET FEDERAL, COMPRANET ESTATAL, MIDS, SISTEMA DE RECURSOS FEDERALES TRANSFERIDOS (SRFT) Y BITÁCORA ELECTRÓNICA DE OBRA PÚBLICA Y DE SERVICIOS RELACIONADOS CON LAS MISMAS (BESOP). </w:t>
      </w:r>
      <w:r>
        <w:rPr>
          <w:rFonts w:ascii="Calibri" w:hAnsi="Calibri" w:cs="Calibri"/>
          <w:lang w:val="es-MX"/>
        </w:rPr>
        <w:t>Se informa que se operan las plataformas digitales anteriormente descritas, que funcionan como</w:t>
      </w:r>
      <w:r w:rsidRPr="00D82588">
        <w:rPr>
          <w:rFonts w:ascii="Calibri" w:hAnsi="Calibri" w:cs="Calibri"/>
          <w:lang w:val="es-MX"/>
        </w:rPr>
        <w:t> herramientas online</w:t>
      </w:r>
      <w:r>
        <w:rPr>
          <w:rFonts w:ascii="Calibri" w:hAnsi="Calibri" w:cs="Calibri"/>
          <w:lang w:val="es-MX"/>
        </w:rPr>
        <w:t>,</w:t>
      </w:r>
      <w:r w:rsidRPr="00D82588">
        <w:rPr>
          <w:rFonts w:ascii="Calibri" w:hAnsi="Calibri" w:cs="Calibri"/>
          <w:lang w:val="es-MX"/>
        </w:rPr>
        <w:t xml:space="preserve"> que facilitan la gestión y transparencia de proyectos de infraestructura y construcción</w:t>
      </w:r>
      <w:r>
        <w:rPr>
          <w:rFonts w:ascii="Calibri" w:hAnsi="Calibri" w:cs="Calibri"/>
          <w:lang w:val="es-MX"/>
        </w:rPr>
        <w:t>,</w:t>
      </w:r>
      <w:r w:rsidRPr="00D82588">
        <w:rPr>
          <w:rFonts w:ascii="Calibri" w:hAnsi="Calibri" w:cs="Calibri"/>
          <w:lang w:val="es-MX"/>
        </w:rPr>
        <w:t xml:space="preserve"> promovidos por el </w:t>
      </w:r>
      <w:r>
        <w:rPr>
          <w:rFonts w:ascii="Calibri" w:hAnsi="Calibri" w:cs="Calibri"/>
          <w:lang w:val="es-MX"/>
        </w:rPr>
        <w:t>Municipio</w:t>
      </w:r>
      <w:r w:rsidRPr="00D82588">
        <w:rPr>
          <w:rFonts w:ascii="Calibri" w:hAnsi="Calibri" w:cs="Calibri"/>
          <w:lang w:val="es-MX"/>
        </w:rPr>
        <w:t>. Estas plataformas permiten a los ciudadanos acceder a información detallada sobre los proyectos, como licitaciones, contratistas y avances, lo que contribuye a la transparencia y el control social</w:t>
      </w:r>
      <w:r>
        <w:rPr>
          <w:rFonts w:ascii="Calibri" w:hAnsi="Calibri" w:cs="Calibri"/>
          <w:lang w:val="es-MX"/>
        </w:rPr>
        <w:t>.</w:t>
      </w:r>
    </w:p>
    <w:p w:rsidR="00D006E5" w:rsidRDefault="00D006E5" w:rsidP="00D006E5">
      <w:pPr>
        <w:spacing w:line="245" w:lineRule="exact"/>
        <w:rPr>
          <w:rFonts w:ascii="Times New Roman" w:hAnsi="Times New Roman"/>
          <w:color w:val="000000" w:themeColor="text1"/>
          <w:sz w:val="24"/>
          <w:szCs w:val="24"/>
          <w:lang w:val="es-MX"/>
        </w:rPr>
      </w:pPr>
    </w:p>
    <w:p w:rsidR="00591980" w:rsidRPr="00D006E5" w:rsidRDefault="00D006E5" w:rsidP="00D006E5">
      <w:pPr>
        <w:spacing w:line="245" w:lineRule="exact"/>
        <w:rPr>
          <w:rFonts w:ascii="Times New Roman" w:hAnsi="Times New Roman" w:cs="Times New Roman"/>
          <w:lang w:val="es-MX"/>
        </w:rPr>
      </w:pPr>
      <w:r w:rsidRPr="00D006E5">
        <w:rPr>
          <w:rFonts w:ascii="Arial" w:hAnsi="Arial" w:cs="Arial"/>
          <w:b/>
          <w:bCs/>
          <w:color w:val="000000"/>
          <w:lang w:val="es-MX"/>
        </w:rPr>
        <w:t>3.</w:t>
      </w:r>
      <w:r>
        <w:rPr>
          <w:rFonts w:ascii="Arial" w:hAnsi="Arial" w:cs="Arial"/>
          <w:b/>
          <w:bCs/>
          <w:color w:val="000000"/>
          <w:lang w:val="es-MX"/>
        </w:rPr>
        <w:t xml:space="preserve"> </w:t>
      </w:r>
      <w:r w:rsidR="00591980" w:rsidRPr="00D006E5">
        <w:rPr>
          <w:rFonts w:ascii="Arial" w:hAnsi="Arial" w:cs="Arial"/>
          <w:b/>
          <w:bCs/>
          <w:color w:val="000000"/>
          <w:lang w:val="es-MX"/>
        </w:rPr>
        <w:t>Fiscalización y</w:t>
      </w:r>
      <w:r w:rsidR="00591980" w:rsidRPr="00D006E5">
        <w:rPr>
          <w:rFonts w:ascii="Arial" w:hAnsi="Arial" w:cs="Arial"/>
          <w:b/>
          <w:bCs/>
          <w:color w:val="000000"/>
          <w:w w:val="95"/>
          <w:lang w:val="es-MX"/>
        </w:rPr>
        <w:t xml:space="preserve"> </w:t>
      </w:r>
      <w:r w:rsidR="00591980" w:rsidRPr="00D006E5">
        <w:rPr>
          <w:rFonts w:ascii="Arial" w:hAnsi="Arial" w:cs="Arial"/>
          <w:b/>
          <w:bCs/>
          <w:color w:val="000000"/>
          <w:lang w:val="es-MX"/>
        </w:rPr>
        <w:t>auditoria</w:t>
      </w:r>
      <w:r w:rsidR="00591980" w:rsidRPr="00D006E5">
        <w:rPr>
          <w:rFonts w:ascii="Times New Roman" w:hAnsi="Times New Roman" w:cs="Times New Roman"/>
          <w:lang w:val="es-MX"/>
        </w:rPr>
        <w:t xml:space="preserve"> </w:t>
      </w:r>
    </w:p>
    <w:p w:rsidR="00D006E5" w:rsidRPr="00D006E5" w:rsidRDefault="00D006E5" w:rsidP="00D006E5">
      <w:pPr>
        <w:pStyle w:val="Prrafodelista"/>
        <w:spacing w:line="245" w:lineRule="exact"/>
        <w:ind w:left="360"/>
        <w:rPr>
          <w:rFonts w:ascii="Times New Roman" w:hAnsi="Times New Roman" w:cs="Times New Roman"/>
          <w:lang w:val="es-MX"/>
        </w:rPr>
      </w:pPr>
    </w:p>
    <w:p w:rsidR="00037C10" w:rsidRDefault="00037C10" w:rsidP="00037C10">
      <w:pPr>
        <w:jc w:val="both"/>
        <w:rPr>
          <w:lang w:val="es-MX"/>
        </w:rPr>
      </w:pPr>
      <w:r w:rsidRPr="00296200">
        <w:rPr>
          <w:lang w:val="es-MX"/>
        </w:rPr>
        <w:t>En el uso de la voz el Ing. Víctor Omar Partida Medina, info</w:t>
      </w:r>
      <w:r>
        <w:rPr>
          <w:lang w:val="es-MX"/>
        </w:rPr>
        <w:t xml:space="preserve">rma el porcentaje alcanzado al </w:t>
      </w:r>
      <w:r w:rsidR="007F3147">
        <w:rPr>
          <w:lang w:val="es-MX"/>
        </w:rPr>
        <w:t xml:space="preserve">2do </w:t>
      </w:r>
      <w:r w:rsidRPr="00296200">
        <w:rPr>
          <w:lang w:val="es-MX"/>
        </w:rPr>
        <w:t xml:space="preserve">trimestre del 2024 de las 4 unidades administrativas de la Dirección </w:t>
      </w:r>
      <w:r w:rsidR="007F3147">
        <w:rPr>
          <w:lang w:val="es-MX"/>
        </w:rPr>
        <w:t>General de Infraestructura.</w:t>
      </w:r>
    </w:p>
    <w:p w:rsidR="00591980" w:rsidRPr="00852340" w:rsidRDefault="00591980" w:rsidP="00591980">
      <w:pPr>
        <w:spacing w:line="245" w:lineRule="exact"/>
        <w:jc w:val="both"/>
        <w:rPr>
          <w:lang w:val="es-MX"/>
        </w:rPr>
      </w:pPr>
    </w:p>
    <w:p w:rsidR="00852340" w:rsidRDefault="00852340" w:rsidP="00591980">
      <w:pPr>
        <w:spacing w:line="245" w:lineRule="exact"/>
        <w:jc w:val="both"/>
        <w:rPr>
          <w:b/>
          <w:sz w:val="24"/>
          <w:lang w:val="es-MX"/>
        </w:rPr>
      </w:pPr>
      <w:r w:rsidRPr="00852340">
        <w:rPr>
          <w:b/>
          <w:sz w:val="24"/>
          <w:lang w:val="es-MX"/>
        </w:rPr>
        <w:t>3.1) Auditoria</w:t>
      </w:r>
    </w:p>
    <w:p w:rsidR="00037C10" w:rsidRPr="00852340" w:rsidRDefault="00037C10" w:rsidP="00591980">
      <w:pPr>
        <w:spacing w:line="245" w:lineRule="exact"/>
        <w:jc w:val="both"/>
        <w:rPr>
          <w:b/>
          <w:sz w:val="24"/>
          <w:lang w:val="es-MX"/>
        </w:rPr>
      </w:pPr>
    </w:p>
    <w:p w:rsidR="00037C10" w:rsidRDefault="00037C10" w:rsidP="00037C10">
      <w:pPr>
        <w:pStyle w:val="Encabezado"/>
        <w:jc w:val="both"/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</w:pPr>
      <w:r w:rsidRPr="00634800"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 xml:space="preserve">Durante el </w:t>
      </w:r>
      <w:r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 xml:space="preserve">2do. </w:t>
      </w:r>
      <w:r w:rsidRPr="00634800"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>Trimestre del 2024, no se realizaro</w:t>
      </w:r>
      <w:r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>n auditorías por parte del ISAF.</w:t>
      </w:r>
    </w:p>
    <w:p w:rsidR="00037C10" w:rsidRDefault="00037C10" w:rsidP="00037C10">
      <w:pPr>
        <w:pStyle w:val="Encabezado"/>
        <w:jc w:val="both"/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</w:pPr>
    </w:p>
    <w:p w:rsidR="00037C10" w:rsidRPr="00852340" w:rsidRDefault="00037C10" w:rsidP="00037C10">
      <w:pPr>
        <w:pStyle w:val="Encabezado"/>
        <w:jc w:val="both"/>
        <w:rPr>
          <w:rFonts w:asciiTheme="minorHAnsi" w:hAnsiTheme="minorHAnsi" w:cstheme="minorHAnsi"/>
          <w:b/>
          <w:bCs/>
          <w:lang w:val="es-MX"/>
        </w:rPr>
      </w:pPr>
      <w:r w:rsidRPr="00634800"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 xml:space="preserve">Durante el </w:t>
      </w:r>
      <w:r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 xml:space="preserve">2do. </w:t>
      </w:r>
      <w:r w:rsidRPr="00634800"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>Trimestre del 2024</w:t>
      </w:r>
      <w:r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>, se realizó auditoria por el Órgano de Control y Evaluación Gubernamental Municipal</w:t>
      </w:r>
    </w:p>
    <w:p w:rsidR="00591980" w:rsidRPr="00852340" w:rsidRDefault="00591980" w:rsidP="00591980">
      <w:pPr>
        <w:spacing w:line="245" w:lineRule="exact"/>
        <w:jc w:val="both"/>
        <w:rPr>
          <w:rFonts w:cstheme="minorHAnsi"/>
          <w:color w:val="010302"/>
          <w:lang w:val="es-MX"/>
        </w:rPr>
      </w:pPr>
    </w:p>
    <w:p w:rsidR="00852340" w:rsidRPr="00852340" w:rsidRDefault="00591980" w:rsidP="00591980">
      <w:pPr>
        <w:spacing w:line="245" w:lineRule="exact"/>
        <w:jc w:val="both"/>
        <w:rPr>
          <w:rFonts w:cstheme="minorHAnsi"/>
          <w:b/>
          <w:color w:val="010302"/>
          <w:lang w:val="es-MX"/>
        </w:rPr>
      </w:pPr>
      <w:r w:rsidRPr="00852340">
        <w:rPr>
          <w:rFonts w:cstheme="minorHAnsi"/>
          <w:b/>
          <w:color w:val="010302"/>
          <w:lang w:val="es-MX"/>
        </w:rPr>
        <w:t xml:space="preserve">3.2.- </w:t>
      </w:r>
      <w:r w:rsidR="00852340" w:rsidRPr="00852340">
        <w:rPr>
          <w:rFonts w:cstheme="minorHAnsi"/>
          <w:b/>
          <w:color w:val="010302"/>
          <w:lang w:val="es-MX"/>
        </w:rPr>
        <w:t>O</w:t>
      </w:r>
      <w:r w:rsidR="005426CE" w:rsidRPr="00852340">
        <w:rPr>
          <w:rFonts w:cstheme="minorHAnsi"/>
          <w:b/>
          <w:color w:val="010302"/>
          <w:lang w:val="es-MX"/>
        </w:rPr>
        <w:t>bservaciones.</w:t>
      </w:r>
    </w:p>
    <w:p w:rsidR="00852340" w:rsidRPr="00852340" w:rsidRDefault="00852340" w:rsidP="00591980">
      <w:pPr>
        <w:spacing w:line="245" w:lineRule="exact"/>
        <w:jc w:val="both"/>
        <w:rPr>
          <w:rFonts w:cstheme="minorHAnsi"/>
          <w:b/>
          <w:color w:val="010302"/>
          <w:lang w:val="es-MX"/>
        </w:rPr>
      </w:pPr>
    </w:p>
    <w:p w:rsidR="00037C10" w:rsidRDefault="00037C10" w:rsidP="00037C10">
      <w:pPr>
        <w:spacing w:line="245" w:lineRule="exact"/>
        <w:jc w:val="both"/>
        <w:rPr>
          <w:rFonts w:cstheme="minorHAnsi"/>
          <w:color w:val="010302"/>
          <w:lang w:val="es-MX"/>
        </w:rPr>
      </w:pPr>
      <w:r w:rsidRPr="00852340">
        <w:rPr>
          <w:rFonts w:cstheme="minorHAnsi"/>
          <w:color w:val="010302"/>
          <w:lang w:val="es-MX"/>
        </w:rPr>
        <w:t xml:space="preserve">Durante el </w:t>
      </w:r>
      <w:r>
        <w:rPr>
          <w:rFonts w:cstheme="minorHAnsi"/>
          <w:color w:val="010302"/>
          <w:lang w:val="es-MX"/>
        </w:rPr>
        <w:t xml:space="preserve">2do </w:t>
      </w:r>
      <w:r w:rsidRPr="00852340">
        <w:rPr>
          <w:rFonts w:cstheme="minorHAnsi"/>
          <w:color w:val="010302"/>
          <w:lang w:val="es-MX"/>
        </w:rPr>
        <w:t>Trimestre del 2024, no se realizaron auditorías por parte del ISAF.</w:t>
      </w:r>
    </w:p>
    <w:p w:rsidR="00037C10" w:rsidRPr="008A6A21" w:rsidRDefault="00037C10" w:rsidP="00037C10">
      <w:pPr>
        <w:pStyle w:val="Encabezado"/>
        <w:jc w:val="both"/>
        <w:rPr>
          <w:rFonts w:asciiTheme="minorHAnsi" w:hAnsiTheme="minorHAnsi" w:cstheme="minorHAnsi"/>
          <w:b/>
          <w:bCs/>
          <w:lang w:val="es-MX"/>
        </w:rPr>
      </w:pPr>
      <w:r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 xml:space="preserve">Durante el 2do. </w:t>
      </w:r>
      <w:r w:rsidRPr="00634800"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>Trimestre del 2024</w:t>
      </w:r>
      <w:r>
        <w:rPr>
          <w:rFonts w:ascii="Arial" w:eastAsia="Algerian" w:hAnsi="Arial" w:cs="Arial"/>
          <w:bCs/>
          <w:color w:val="000000"/>
          <w:sz w:val="20"/>
          <w:szCs w:val="20"/>
          <w:lang w:val="es-MX" w:eastAsia="en-US"/>
        </w:rPr>
        <w:t>, no hubo observaciones por el Órgano de Control y Evaluación Gubernamental Municipal</w:t>
      </w:r>
    </w:p>
    <w:p w:rsidR="00852340" w:rsidRDefault="00852340" w:rsidP="00852340">
      <w:pPr>
        <w:spacing w:line="245" w:lineRule="exact"/>
        <w:rPr>
          <w:rFonts w:ascii="Arial" w:hAnsi="Arial" w:cs="Arial"/>
          <w:b/>
          <w:bCs/>
          <w:color w:val="000000"/>
        </w:rPr>
      </w:pPr>
    </w:p>
    <w:p w:rsidR="00852340" w:rsidRPr="00173859" w:rsidRDefault="00852340" w:rsidP="00173859">
      <w:pPr>
        <w:pStyle w:val="Prrafodelista"/>
        <w:numPr>
          <w:ilvl w:val="0"/>
          <w:numId w:val="8"/>
        </w:numPr>
        <w:spacing w:line="245" w:lineRule="exact"/>
        <w:rPr>
          <w:rFonts w:ascii="Times New Roman" w:hAnsi="Times New Roman" w:cs="Times New Roman"/>
        </w:rPr>
      </w:pPr>
      <w:proofErr w:type="spellStart"/>
      <w:r w:rsidRPr="00173859">
        <w:rPr>
          <w:rFonts w:ascii="Arial" w:hAnsi="Arial" w:cs="Arial"/>
          <w:b/>
          <w:bCs/>
          <w:color w:val="000000"/>
        </w:rPr>
        <w:t>Transparencia</w:t>
      </w:r>
      <w:proofErr w:type="spellEnd"/>
      <w:r w:rsidRPr="00173859">
        <w:rPr>
          <w:rFonts w:ascii="Arial" w:hAnsi="Arial" w:cs="Arial"/>
          <w:b/>
          <w:bCs/>
          <w:color w:val="000000"/>
          <w:w w:val="91"/>
        </w:rPr>
        <w:t xml:space="preserve"> </w:t>
      </w:r>
      <w:r w:rsidRPr="00173859">
        <w:rPr>
          <w:rFonts w:ascii="Arial" w:hAnsi="Arial" w:cs="Arial"/>
          <w:b/>
          <w:bCs/>
          <w:color w:val="000000"/>
          <w:w w:val="101"/>
        </w:rPr>
        <w:t>e</w:t>
      </w:r>
      <w:r w:rsidRPr="00173859">
        <w:rPr>
          <w:rFonts w:ascii="Arial" w:hAnsi="Arial" w:cs="Arial"/>
          <w:b/>
          <w:bCs/>
          <w:color w:val="000000"/>
          <w:w w:val="97"/>
        </w:rPr>
        <w:t xml:space="preserve"> </w:t>
      </w:r>
      <w:proofErr w:type="spellStart"/>
      <w:r w:rsidRPr="00173859">
        <w:rPr>
          <w:rFonts w:ascii="Arial" w:hAnsi="Arial" w:cs="Arial"/>
          <w:b/>
          <w:bCs/>
          <w:color w:val="000000"/>
        </w:rPr>
        <w:t>Integridad</w:t>
      </w:r>
      <w:proofErr w:type="spellEnd"/>
      <w:r w:rsidRPr="00173859">
        <w:rPr>
          <w:rFonts w:ascii="Times New Roman" w:hAnsi="Times New Roman" w:cs="Times New Roman"/>
        </w:rPr>
        <w:t xml:space="preserve"> </w:t>
      </w:r>
    </w:p>
    <w:p w:rsidR="00173859" w:rsidRPr="00173859" w:rsidRDefault="00173859" w:rsidP="00173859">
      <w:pPr>
        <w:spacing w:line="245" w:lineRule="exact"/>
        <w:rPr>
          <w:rFonts w:ascii="Times New Roman" w:hAnsi="Times New Roman" w:cs="Times New Roman"/>
          <w:color w:val="010302"/>
        </w:rPr>
      </w:pPr>
    </w:p>
    <w:p w:rsidR="00852340" w:rsidRDefault="00173859" w:rsidP="00852340">
      <w:pPr>
        <w:jc w:val="both"/>
        <w:rPr>
          <w:lang w:val="es-MX"/>
        </w:rPr>
      </w:pPr>
      <w:r>
        <w:rPr>
          <w:lang w:val="es-MX"/>
        </w:rPr>
        <w:t xml:space="preserve">4.1) </w:t>
      </w:r>
      <w:r w:rsidRPr="00173859">
        <w:rPr>
          <w:b/>
          <w:lang w:val="es-MX"/>
        </w:rPr>
        <w:t>Integridad Institucional.</w:t>
      </w:r>
      <w:r>
        <w:rPr>
          <w:lang w:val="es-MX"/>
        </w:rPr>
        <w:t xml:space="preserve"> </w:t>
      </w:r>
    </w:p>
    <w:p w:rsidR="00037C10" w:rsidRDefault="00037C10" w:rsidP="00852340">
      <w:pPr>
        <w:jc w:val="both"/>
        <w:rPr>
          <w:lang w:val="es-MX"/>
        </w:rPr>
      </w:pPr>
    </w:p>
    <w:p w:rsidR="00037C10" w:rsidRDefault="00037C10" w:rsidP="00037C10">
      <w:pPr>
        <w:jc w:val="both"/>
        <w:rPr>
          <w:lang w:val="es-MX"/>
        </w:rPr>
      </w:pPr>
      <w:r>
        <w:rPr>
          <w:lang w:val="es-MX"/>
        </w:rPr>
        <w:t>En el uso de la Voz la Ing. Nayeli Navarro, informó sobre las actividades realizadas durante el 2do trimestre del 2024</w:t>
      </w:r>
      <w:r w:rsidR="005426CE">
        <w:rPr>
          <w:lang w:val="es-MX"/>
        </w:rPr>
        <w:t>,</w:t>
      </w:r>
      <w:r>
        <w:rPr>
          <w:lang w:val="es-MX"/>
        </w:rPr>
        <w:t xml:space="preserve"> se llevaron a cabo un</w:t>
      </w:r>
      <w:r w:rsidRPr="00F07870">
        <w:rPr>
          <w:lang w:val="es-MX"/>
        </w:rPr>
        <w:t xml:space="preserve"> Taller </w:t>
      </w:r>
      <w:r w:rsidR="005426CE">
        <w:rPr>
          <w:lang w:val="es-MX"/>
        </w:rPr>
        <w:t xml:space="preserve">de reducción de emisiones (cambio climático), taller de fortalecimiento, </w:t>
      </w:r>
      <w:r w:rsidR="005426CE" w:rsidRPr="005426CE">
        <w:rPr>
          <w:lang w:val="es-MX"/>
        </w:rPr>
        <w:t>Taller fortalecimiento de Autoestima con víctima de Violencia</w:t>
      </w:r>
      <w:r w:rsidRPr="00F07870">
        <w:rPr>
          <w:lang w:val="es-MX"/>
        </w:rPr>
        <w:t xml:space="preserve"> y </w:t>
      </w:r>
      <w:r w:rsidR="005426CE">
        <w:rPr>
          <w:lang w:val="es-MX"/>
        </w:rPr>
        <w:t>un curso de comunicación asertiva</w:t>
      </w:r>
    </w:p>
    <w:p w:rsidR="00173859" w:rsidRDefault="00173859" w:rsidP="00173859">
      <w:pPr>
        <w:jc w:val="both"/>
        <w:rPr>
          <w:lang w:val="es-MX"/>
        </w:rPr>
      </w:pPr>
    </w:p>
    <w:p w:rsidR="005426CE" w:rsidRDefault="00173859" w:rsidP="00173859">
      <w:pPr>
        <w:jc w:val="both"/>
        <w:rPr>
          <w:lang w:val="es-MX"/>
        </w:rPr>
      </w:pPr>
      <w:r>
        <w:rPr>
          <w:lang w:val="es-MX"/>
        </w:rPr>
        <w:t>4</w:t>
      </w:r>
      <w:r w:rsidRPr="005426CE">
        <w:rPr>
          <w:b/>
          <w:lang w:val="es-MX"/>
        </w:rPr>
        <w:t>.2) Unidad de Transparencia.</w:t>
      </w:r>
      <w:r>
        <w:rPr>
          <w:lang w:val="es-MX"/>
        </w:rPr>
        <w:t xml:space="preserve"> </w:t>
      </w:r>
    </w:p>
    <w:p w:rsidR="005426CE" w:rsidRDefault="005426CE" w:rsidP="00173859">
      <w:pPr>
        <w:jc w:val="both"/>
        <w:rPr>
          <w:lang w:val="es-MX"/>
        </w:rPr>
      </w:pPr>
    </w:p>
    <w:p w:rsidR="007F3147" w:rsidRDefault="00173859" w:rsidP="00173859">
      <w:pPr>
        <w:jc w:val="both"/>
        <w:rPr>
          <w:lang w:val="es-MX"/>
        </w:rPr>
      </w:pPr>
      <w:r>
        <w:rPr>
          <w:lang w:val="es-MX"/>
        </w:rPr>
        <w:t xml:space="preserve">En la Dirección de Infraestructura Urbana y Ecología, de Guaymas, se recibieron durante el </w:t>
      </w:r>
      <w:r w:rsidR="001F60A8">
        <w:rPr>
          <w:lang w:val="es-MX"/>
        </w:rPr>
        <w:t>segundo</w:t>
      </w:r>
      <w:r>
        <w:rPr>
          <w:lang w:val="es-MX"/>
        </w:rPr>
        <w:t xml:space="preserve"> trimestre del 2024 un total de </w:t>
      </w:r>
      <w:r w:rsidR="005426CE">
        <w:rPr>
          <w:lang w:val="es-MX"/>
        </w:rPr>
        <w:t>15</w:t>
      </w:r>
      <w:r>
        <w:rPr>
          <w:lang w:val="es-MX"/>
        </w:rPr>
        <w:t xml:space="preserve"> solicitudes, de las cuales </w:t>
      </w:r>
      <w:r w:rsidR="005426CE">
        <w:rPr>
          <w:lang w:val="es-MX"/>
        </w:rPr>
        <w:t>las 15</w:t>
      </w:r>
      <w:r>
        <w:rPr>
          <w:lang w:val="es-MX"/>
        </w:rPr>
        <w:t xml:space="preserve"> se respondieron y se dieron su atención correspondiente en su totalidad. De igual manera se presentó la tabla de cumplimiento de las revisiones por parte del Órgano Interno de Control al Portal en relación a la Ley Genera de Transparencia y Ley de Transparencia y Acceso a la Información Púbica del Estado de Sonora. </w:t>
      </w:r>
    </w:p>
    <w:p w:rsidR="007F3147" w:rsidRDefault="007F3147" w:rsidP="00173859">
      <w:pPr>
        <w:jc w:val="both"/>
        <w:rPr>
          <w:lang w:val="es-MX"/>
        </w:rPr>
      </w:pPr>
    </w:p>
    <w:p w:rsidR="007F3147" w:rsidRPr="007F3147" w:rsidRDefault="007F3147" w:rsidP="007F3147">
      <w:pPr>
        <w:jc w:val="both"/>
        <w:rPr>
          <w:lang w:val="es-MX"/>
        </w:rPr>
      </w:pPr>
      <w:r>
        <w:rPr>
          <w:b/>
          <w:lang w:val="es-MX"/>
        </w:rPr>
        <w:t xml:space="preserve">4.3 </w:t>
      </w:r>
      <w:r w:rsidRPr="007F3147">
        <w:rPr>
          <w:b/>
          <w:lang w:val="es-MX"/>
        </w:rPr>
        <w:t>Declaraciones Patrimoniales.</w:t>
      </w:r>
      <w:r w:rsidRPr="007F3147">
        <w:rPr>
          <w:lang w:val="es-MX"/>
        </w:rPr>
        <w:t xml:space="preserve"> </w:t>
      </w:r>
    </w:p>
    <w:p w:rsidR="007F3147" w:rsidRDefault="007F3147" w:rsidP="00173859">
      <w:pPr>
        <w:jc w:val="both"/>
        <w:rPr>
          <w:lang w:val="es-MX"/>
        </w:rPr>
      </w:pPr>
      <w:r w:rsidRPr="007F3147">
        <w:rPr>
          <w:lang w:val="es-MX"/>
        </w:rPr>
        <w:t xml:space="preserve">Para el </w:t>
      </w:r>
      <w:r w:rsidR="000F1F1F">
        <w:rPr>
          <w:lang w:val="es-MX"/>
        </w:rPr>
        <w:t xml:space="preserve">segundo </w:t>
      </w:r>
      <w:r w:rsidRPr="007F3147">
        <w:rPr>
          <w:lang w:val="es-MX"/>
        </w:rPr>
        <w:t>trimestre del 2024 no se han llevado a cabo las declaraciones patrimoniales de los empleados de la Dirección.</w:t>
      </w:r>
    </w:p>
    <w:p w:rsidR="005426CE" w:rsidRPr="0075271A" w:rsidRDefault="005426CE" w:rsidP="00173859">
      <w:pPr>
        <w:jc w:val="both"/>
        <w:rPr>
          <w:b/>
          <w:sz w:val="24"/>
          <w:lang w:val="es-MX"/>
        </w:rPr>
      </w:pPr>
    </w:p>
    <w:p w:rsidR="0075271A" w:rsidRPr="0075271A" w:rsidRDefault="0075271A" w:rsidP="0075271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75271A">
        <w:rPr>
          <w:b/>
          <w:sz w:val="24"/>
          <w:lang w:val="es-MX"/>
        </w:rPr>
        <w:t>Revisión y ratificación de los acuerdos adoptados en la reunión.</w:t>
      </w:r>
    </w:p>
    <w:p w:rsidR="0075271A" w:rsidRDefault="0075271A" w:rsidP="0075271A">
      <w:pPr>
        <w:jc w:val="both"/>
        <w:rPr>
          <w:lang w:val="es-MX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333"/>
        <w:gridCol w:w="4191"/>
        <w:gridCol w:w="1559"/>
        <w:gridCol w:w="1843"/>
      </w:tblGrid>
      <w:tr w:rsidR="007F3147" w:rsidTr="007F3147">
        <w:trPr>
          <w:trHeight w:val="552"/>
        </w:trPr>
        <w:tc>
          <w:tcPr>
            <w:tcW w:w="1333" w:type="dxa"/>
          </w:tcPr>
          <w:p w:rsidR="007F3147" w:rsidRPr="004469F6" w:rsidRDefault="007F3147" w:rsidP="004469F6">
            <w:pPr>
              <w:jc w:val="center"/>
              <w:rPr>
                <w:rFonts w:cstheme="minorHAnsi"/>
                <w:lang w:val="es-MX"/>
              </w:rPr>
            </w:pPr>
            <w:r w:rsidRPr="004469F6">
              <w:rPr>
                <w:rFonts w:cstheme="minorHAnsi"/>
                <w:b/>
                <w:bCs/>
                <w:color w:val="000000"/>
                <w:spacing w:val="-1"/>
                <w:szCs w:val="20"/>
              </w:rPr>
              <w:t>Clave</w:t>
            </w:r>
          </w:p>
        </w:tc>
        <w:tc>
          <w:tcPr>
            <w:tcW w:w="4191" w:type="dxa"/>
          </w:tcPr>
          <w:p w:rsidR="007F3147" w:rsidRPr="004469F6" w:rsidRDefault="007F3147" w:rsidP="004469F6">
            <w:pPr>
              <w:jc w:val="center"/>
              <w:rPr>
                <w:rFonts w:cstheme="minorHAnsi"/>
                <w:lang w:val="es-MX"/>
              </w:rPr>
            </w:pPr>
            <w:proofErr w:type="spellStart"/>
            <w:r w:rsidRPr="004469F6">
              <w:rPr>
                <w:rFonts w:cstheme="minorHAnsi"/>
                <w:b/>
                <w:bCs/>
                <w:color w:val="000000"/>
                <w:spacing w:val="-1"/>
                <w:szCs w:val="20"/>
              </w:rPr>
              <w:t>Descripción</w:t>
            </w:r>
            <w:proofErr w:type="spellEnd"/>
          </w:p>
        </w:tc>
        <w:tc>
          <w:tcPr>
            <w:tcW w:w="1559" w:type="dxa"/>
          </w:tcPr>
          <w:p w:rsidR="007F3147" w:rsidRPr="004469F6" w:rsidRDefault="007F3147" w:rsidP="007F3147">
            <w:pPr>
              <w:spacing w:before="74"/>
              <w:rPr>
                <w:rFonts w:cstheme="minorHAnsi"/>
                <w:color w:val="010302"/>
              </w:rPr>
            </w:pPr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 UA  </w:t>
            </w:r>
            <w:proofErr w:type="spellStart"/>
            <w:r>
              <w:rPr>
                <w:rFonts w:cstheme="minorHAnsi"/>
                <w:b/>
                <w:bCs/>
                <w:color w:val="000000"/>
                <w:szCs w:val="20"/>
              </w:rPr>
              <w:t>Responsable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3147" w:rsidRPr="004469F6" w:rsidRDefault="007F3147" w:rsidP="004469F6">
            <w:pPr>
              <w:spacing w:before="75"/>
              <w:ind w:left="336"/>
              <w:rPr>
                <w:rFonts w:cstheme="minorHAnsi"/>
                <w:color w:val="010302"/>
              </w:rPr>
            </w:pPr>
            <w:r w:rsidRPr="004469F6">
              <w:rPr>
                <w:rFonts w:cstheme="minorHAnsi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B6A9D08" wp14:editId="041708A3">
                      <wp:simplePos x="0" y="0"/>
                      <wp:positionH relativeFrom="page">
                        <wp:posOffset>222654</wp:posOffset>
                      </wp:positionH>
                      <wp:positionV relativeFrom="line">
                        <wp:posOffset>58083</wp:posOffset>
                      </wp:positionV>
                      <wp:extent cx="379015" cy="118471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6120">
                                <a:off x="0" y="0"/>
                                <a:ext cx="379015" cy="1184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9016" h="118472">
                                    <a:moveTo>
                                      <a:pt x="0" y="117798"/>
                                    </a:moveTo>
                                    <a:lnTo>
                                      <a:pt x="378807" y="118472"/>
                                    </a:lnTo>
                                    <a:lnTo>
                                      <a:pt x="379016" y="674"/>
                                    </a:lnTo>
                                    <a:lnTo>
                                      <a:pt x="209" y="0"/>
                                    </a:lnTo>
                                    <a:close/>
                                    <a:moveTo>
                                      <a:pt x="0" y="117798"/>
                                    </a:moveTo>
                                  </a:path>
                                </a:pathLst>
                              </a:custGeom>
                              <a:solidFill>
                                <a:srgbClr val="D4D5D4">
                                  <a:alpha val="100000"/>
                                </a:srgbClr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04035" id="Freeform 136" o:spid="_x0000_s1026" style="position:absolute;margin-left:17.55pt;margin-top:4.55pt;width:29.85pt;height:9.35pt;rotation:-6685fd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9016,118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" path="m,117798r378807,674l379016,674,209,,,117798xm,117798e" fillcolor="#d4d5d4" stroked="f" strokeweight=".35275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4469F6">
              <w:rPr>
                <w:rFonts w:cstheme="minorHAnsi"/>
                <w:b/>
                <w:bCs/>
                <w:color w:val="000000"/>
                <w:szCs w:val="20"/>
              </w:rPr>
              <w:t>Fecha</w:t>
            </w:r>
            <w:proofErr w:type="spellEnd"/>
            <w:r w:rsidRPr="004469F6">
              <w:rPr>
                <w:rFonts w:cstheme="minorHAnsi"/>
                <w:szCs w:val="20"/>
              </w:rPr>
              <w:t xml:space="preserve"> de </w:t>
            </w:r>
            <w:proofErr w:type="spellStart"/>
            <w:r w:rsidRPr="004469F6">
              <w:rPr>
                <w:rFonts w:cstheme="minorHAnsi"/>
                <w:szCs w:val="20"/>
              </w:rPr>
              <w:t>Compromiso</w:t>
            </w:r>
            <w:proofErr w:type="spellEnd"/>
          </w:p>
        </w:tc>
      </w:tr>
      <w:tr w:rsidR="007F3147" w:rsidTr="007F3147">
        <w:trPr>
          <w:trHeight w:val="552"/>
        </w:trPr>
        <w:tc>
          <w:tcPr>
            <w:tcW w:w="1333" w:type="dxa"/>
          </w:tcPr>
          <w:p w:rsidR="007F3147" w:rsidRPr="004469F6" w:rsidRDefault="007F3147" w:rsidP="004469F6">
            <w:pPr>
              <w:jc w:val="center"/>
              <w:rPr>
                <w:rFonts w:cstheme="minorHAnsi"/>
                <w:b/>
                <w:bCs/>
                <w:color w:val="000000"/>
                <w:spacing w:val="-1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pacing w:val="-1"/>
                <w:szCs w:val="20"/>
              </w:rPr>
              <w:t>001/DGIUE-2024-2</w:t>
            </w:r>
            <w:r w:rsidRPr="00AF7B0C">
              <w:rPr>
                <w:rFonts w:cstheme="minorHAnsi"/>
                <w:b/>
                <w:bCs/>
                <w:color w:val="000000"/>
                <w:spacing w:val="-1"/>
                <w:szCs w:val="20"/>
              </w:rPr>
              <w:t>OR</w:t>
            </w:r>
          </w:p>
        </w:tc>
        <w:tc>
          <w:tcPr>
            <w:tcW w:w="4191" w:type="dxa"/>
          </w:tcPr>
          <w:p w:rsidR="007F3147" w:rsidRPr="004469F6" w:rsidRDefault="007F3147" w:rsidP="007F3147">
            <w:pPr>
              <w:jc w:val="both"/>
              <w:rPr>
                <w:rFonts w:cstheme="minorHAnsi"/>
                <w:b/>
                <w:bCs/>
                <w:color w:val="000000"/>
                <w:spacing w:val="-1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pacing w:val="-1"/>
                <w:szCs w:val="20"/>
              </w:rPr>
              <w:t>O</w:t>
            </w:r>
            <w:r w:rsidRPr="00AF7B0C">
              <w:rPr>
                <w:rFonts w:cstheme="minorHAnsi"/>
                <w:bCs/>
                <w:color w:val="000000"/>
                <w:spacing w:val="-1"/>
                <w:szCs w:val="20"/>
              </w:rPr>
              <w:t>rden</w:t>
            </w:r>
            <w:proofErr w:type="spellEnd"/>
            <w:r w:rsidRPr="00AF7B0C">
              <w:rPr>
                <w:rFonts w:cstheme="minorHAnsi"/>
                <w:bCs/>
                <w:color w:val="000000"/>
                <w:spacing w:val="-1"/>
                <w:szCs w:val="20"/>
              </w:rPr>
              <w:t xml:space="preserve"> del </w:t>
            </w:r>
            <w:proofErr w:type="spellStart"/>
            <w:r w:rsidRPr="00AF7B0C">
              <w:rPr>
                <w:rFonts w:cstheme="minorHAnsi"/>
                <w:bCs/>
                <w:color w:val="000000"/>
                <w:spacing w:val="-1"/>
                <w:szCs w:val="20"/>
              </w:rPr>
              <w:t>día</w:t>
            </w:r>
            <w:proofErr w:type="spellEnd"/>
            <w:r w:rsidRPr="00AF7B0C">
              <w:rPr>
                <w:rFonts w:cstheme="minorHAnsi"/>
                <w:bCs/>
                <w:color w:val="000000"/>
                <w:spacing w:val="-1"/>
                <w:szCs w:val="20"/>
              </w:rPr>
              <w:t xml:space="preserve"> </w:t>
            </w:r>
            <w:proofErr w:type="spellStart"/>
            <w:r w:rsidRPr="00AF7B0C">
              <w:rPr>
                <w:rFonts w:cstheme="minorHAnsi"/>
                <w:bCs/>
                <w:color w:val="000000"/>
                <w:spacing w:val="-1"/>
                <w:szCs w:val="20"/>
              </w:rPr>
              <w:t>Sesión</w:t>
            </w:r>
            <w:proofErr w:type="spellEnd"/>
            <w:r w:rsidRPr="00AF7B0C">
              <w:rPr>
                <w:rFonts w:cstheme="minorHAnsi"/>
                <w:bCs/>
                <w:color w:val="000000"/>
                <w:spacing w:val="-1"/>
                <w:szCs w:val="20"/>
              </w:rPr>
              <w:t xml:space="preserve"> COCODI002/DGIUE-2025-2OR</w:t>
            </w:r>
          </w:p>
        </w:tc>
        <w:tc>
          <w:tcPr>
            <w:tcW w:w="1559" w:type="dxa"/>
          </w:tcPr>
          <w:p w:rsidR="007F3147" w:rsidRPr="004469F6" w:rsidRDefault="007F3147" w:rsidP="007F3147">
            <w:pPr>
              <w:spacing w:before="74"/>
              <w:rPr>
                <w:rFonts w:cstheme="minorHAnsi"/>
                <w:noProof/>
                <w:lang w:val="es-MX" w:eastAsia="es-MX"/>
              </w:rPr>
            </w:pPr>
            <w:r>
              <w:rPr>
                <w:rFonts w:cstheme="minorHAnsi"/>
                <w:noProof/>
                <w:lang w:val="es-MX" w:eastAsia="es-MX"/>
              </w:rPr>
              <w:t xml:space="preserve">     Todas</w:t>
            </w:r>
          </w:p>
        </w:tc>
        <w:tc>
          <w:tcPr>
            <w:tcW w:w="1843" w:type="dxa"/>
            <w:shd w:val="clear" w:color="auto" w:fill="auto"/>
          </w:tcPr>
          <w:p w:rsidR="007F3147" w:rsidRPr="004469F6" w:rsidRDefault="00854099" w:rsidP="004469F6">
            <w:pPr>
              <w:spacing w:before="75"/>
              <w:ind w:left="336"/>
              <w:rPr>
                <w:rFonts w:cstheme="minorHAnsi"/>
                <w:noProof/>
                <w:lang w:val="es-MX" w:eastAsia="es-MX"/>
              </w:rPr>
            </w:pPr>
            <w:r>
              <w:rPr>
                <w:rFonts w:cstheme="minorHAnsi"/>
                <w:noProof/>
                <w:lang w:val="es-MX" w:eastAsia="es-MX"/>
              </w:rPr>
              <w:t>05/07</w:t>
            </w:r>
            <w:r w:rsidR="007F3147">
              <w:rPr>
                <w:rFonts w:cstheme="minorHAnsi"/>
                <w:noProof/>
                <w:lang w:val="es-MX" w:eastAsia="es-MX"/>
              </w:rPr>
              <w:t>/2024</w:t>
            </w:r>
          </w:p>
        </w:tc>
      </w:tr>
      <w:tr w:rsidR="007F3147" w:rsidTr="007F3147">
        <w:tc>
          <w:tcPr>
            <w:tcW w:w="1333" w:type="dxa"/>
          </w:tcPr>
          <w:p w:rsidR="007F3147" w:rsidRPr="007F3147" w:rsidRDefault="007F3147" w:rsidP="007F3147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20"/>
                <w:lang w:val="es-MX"/>
              </w:rPr>
            </w:pPr>
            <w:r w:rsidRPr="007F3147">
              <w:rPr>
                <w:rFonts w:ascii="Arial" w:hAnsi="Arial" w:cs="Arial"/>
                <w:b/>
                <w:color w:val="000000"/>
                <w:spacing w:val="-1"/>
                <w:sz w:val="18"/>
                <w:szCs w:val="20"/>
                <w:lang w:val="es-MX"/>
              </w:rPr>
              <w:t>002/DGIUE-2024-2OR</w:t>
            </w:r>
          </w:p>
        </w:tc>
        <w:tc>
          <w:tcPr>
            <w:tcW w:w="4191" w:type="dxa"/>
          </w:tcPr>
          <w:p w:rsidR="007F3147" w:rsidRPr="0075271A" w:rsidRDefault="007F3147" w:rsidP="007F3147">
            <w:pPr>
              <w:spacing w:after="40" w:line="262" w:lineRule="exact"/>
              <w:ind w:right="-94"/>
              <w:jc w:val="both"/>
              <w:rPr>
                <w:rFonts w:ascii="Times New Roman" w:hAnsi="Times New Roman" w:cs="Times New Roman"/>
                <w:color w:val="010302"/>
                <w:lang w:val="es-MX"/>
              </w:rPr>
            </w:pP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Ratificación</w:t>
            </w:r>
            <w:r w:rsidRPr="0075271A">
              <w:rPr>
                <w:rFonts w:ascii="Arial" w:hAnsi="Arial" w:cs="Arial"/>
                <w:color w:val="000000"/>
                <w:spacing w:val="19"/>
                <w:sz w:val="20"/>
                <w:szCs w:val="20"/>
                <w:lang w:val="es-MX"/>
              </w:rPr>
              <w:t xml:space="preserve">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del</w:t>
            </w:r>
            <w:r w:rsidRPr="0075271A">
              <w:rPr>
                <w:rFonts w:ascii="Arial" w:hAnsi="Arial" w:cs="Arial"/>
                <w:color w:val="000000"/>
                <w:spacing w:val="20"/>
                <w:sz w:val="20"/>
                <w:szCs w:val="20"/>
                <w:lang w:val="es-MX"/>
              </w:rPr>
              <w:t xml:space="preserve">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Acta</w:t>
            </w:r>
            <w:r w:rsidRPr="0075271A">
              <w:rPr>
                <w:rFonts w:ascii="Arial" w:hAnsi="Arial" w:cs="Arial"/>
                <w:color w:val="000000"/>
                <w:spacing w:val="14"/>
                <w:sz w:val="20"/>
                <w:szCs w:val="20"/>
                <w:lang w:val="es-MX"/>
              </w:rPr>
              <w:t xml:space="preserve">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</w:t>
            </w:r>
            <w:r w:rsidRPr="0075271A">
              <w:rPr>
                <w:rFonts w:ascii="Arial" w:hAnsi="Arial" w:cs="Arial"/>
                <w:color w:val="000000"/>
                <w:spacing w:val="17"/>
                <w:sz w:val="20"/>
                <w:szCs w:val="20"/>
                <w:lang w:val="es-MX"/>
              </w:rPr>
              <w:t xml:space="preserve">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la</w:t>
            </w:r>
            <w:r w:rsidRPr="0075271A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Sesión</w:t>
            </w:r>
            <w:r w:rsidRPr="0075271A">
              <w:rPr>
                <w:rFonts w:ascii="Arial" w:hAnsi="Arial" w:cs="Arial"/>
                <w:color w:val="000000"/>
                <w:w w:val="92"/>
                <w:sz w:val="20"/>
                <w:szCs w:val="20"/>
                <w:lang w:val="es-MX"/>
              </w:rPr>
              <w:t xml:space="preserve"> </w:t>
            </w:r>
            <w:r>
              <w:rPr>
                <w:sz w:val="24"/>
                <w:szCs w:val="24"/>
              </w:rPr>
              <w:t>COCODI001/DGIUE-2024-1</w:t>
            </w:r>
            <w:r w:rsidRPr="00FD7BC2">
              <w:rPr>
                <w:sz w:val="24"/>
                <w:szCs w:val="24"/>
              </w:rPr>
              <w:t>OR</w:t>
            </w:r>
          </w:p>
        </w:tc>
        <w:tc>
          <w:tcPr>
            <w:tcW w:w="1559" w:type="dxa"/>
          </w:tcPr>
          <w:p w:rsidR="007F3147" w:rsidRDefault="007F3147" w:rsidP="007F3147">
            <w:pPr>
              <w:ind w:left="5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10302"/>
              </w:rPr>
              <w:t>Todas</w:t>
            </w:r>
            <w:proofErr w:type="spellEnd"/>
          </w:p>
        </w:tc>
        <w:tc>
          <w:tcPr>
            <w:tcW w:w="1843" w:type="dxa"/>
          </w:tcPr>
          <w:p w:rsidR="007F3147" w:rsidRDefault="00854099" w:rsidP="004469F6">
            <w:pPr>
              <w:ind w:left="7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cstheme="minorHAnsi"/>
                <w:noProof/>
                <w:lang w:val="es-MX" w:eastAsia="es-MX"/>
              </w:rPr>
              <w:t>05/07</w:t>
            </w:r>
            <w:r w:rsidR="007F3147">
              <w:rPr>
                <w:rFonts w:cstheme="minorHAnsi"/>
                <w:noProof/>
                <w:lang w:val="es-MX" w:eastAsia="es-MX"/>
              </w:rPr>
              <w:t>/2024</w:t>
            </w:r>
          </w:p>
        </w:tc>
      </w:tr>
      <w:tr w:rsidR="007F3147" w:rsidTr="007F3147">
        <w:tc>
          <w:tcPr>
            <w:tcW w:w="1333" w:type="dxa"/>
          </w:tcPr>
          <w:p w:rsidR="007F3147" w:rsidRPr="007F3147" w:rsidRDefault="007F3147" w:rsidP="007F3147">
            <w:pPr>
              <w:jc w:val="center"/>
              <w:rPr>
                <w:b/>
                <w:lang w:val="es-MX"/>
              </w:rPr>
            </w:pPr>
            <w:r w:rsidRPr="007F3147">
              <w:rPr>
                <w:rFonts w:ascii="Arial" w:hAnsi="Arial" w:cs="Arial"/>
                <w:b/>
                <w:color w:val="000000"/>
                <w:spacing w:val="-1"/>
                <w:sz w:val="18"/>
                <w:szCs w:val="20"/>
                <w:lang w:val="es-MX"/>
              </w:rPr>
              <w:t>003/DGIUE-2024-2OR</w:t>
            </w:r>
          </w:p>
        </w:tc>
        <w:tc>
          <w:tcPr>
            <w:tcW w:w="4191" w:type="dxa"/>
          </w:tcPr>
          <w:p w:rsidR="007F3147" w:rsidRDefault="007F3147" w:rsidP="007F3147">
            <w:pPr>
              <w:jc w:val="both"/>
              <w:rPr>
                <w:lang w:val="es-MX"/>
              </w:rPr>
            </w:pP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Informe</w:t>
            </w:r>
            <w:r w:rsidRPr="0075271A">
              <w:rPr>
                <w:rFonts w:ascii="Arial" w:hAnsi="Arial" w:cs="Arial"/>
                <w:color w:val="000000"/>
                <w:spacing w:val="14"/>
                <w:sz w:val="20"/>
                <w:szCs w:val="20"/>
                <w:lang w:val="es-MX"/>
              </w:rPr>
              <w:t xml:space="preserve"> 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del</w:t>
            </w:r>
            <w:r w:rsidRPr="0075271A">
              <w:rPr>
                <w:rFonts w:ascii="Arial" w:hAnsi="Arial" w:cs="Arial"/>
                <w:color w:val="000000"/>
                <w:spacing w:val="15"/>
                <w:sz w:val="20"/>
                <w:szCs w:val="20"/>
                <w:lang w:val="es-MX"/>
              </w:rPr>
              <w:t xml:space="preserve"> 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Programa</w:t>
            </w:r>
            <w:r w:rsidRPr="0075271A">
              <w:rPr>
                <w:rFonts w:ascii="Arial" w:hAnsi="Arial" w:cs="Arial"/>
                <w:color w:val="000000"/>
                <w:spacing w:val="12"/>
                <w:sz w:val="20"/>
                <w:szCs w:val="20"/>
                <w:lang w:val="es-MX"/>
              </w:rPr>
              <w:t xml:space="preserve">   </w:t>
            </w:r>
            <w:r w:rsidRPr="0075271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s-MX"/>
              </w:rPr>
              <w:t>de</w:t>
            </w:r>
            <w:r w:rsidRPr="0075271A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Trabajo</w:t>
            </w:r>
            <w:r w:rsidRPr="0075271A">
              <w:rPr>
                <w:rFonts w:ascii="Arial" w:hAnsi="Arial" w:cs="Arial"/>
                <w:color w:val="000000"/>
                <w:spacing w:val="24"/>
                <w:sz w:val="20"/>
                <w:szCs w:val="20"/>
                <w:lang w:val="es-MX"/>
              </w:rPr>
              <w:t xml:space="preserve"> de</w:t>
            </w:r>
            <w:r w:rsidRPr="0075271A">
              <w:rPr>
                <w:rFonts w:ascii="Arial" w:hAnsi="Arial" w:cs="Arial"/>
                <w:color w:val="000000"/>
                <w:spacing w:val="28"/>
                <w:sz w:val="20"/>
                <w:szCs w:val="20"/>
                <w:lang w:val="es-MX"/>
              </w:rPr>
              <w:t xml:space="preserve"> Control</w:t>
            </w:r>
            <w:r w:rsidRPr="0075271A">
              <w:rPr>
                <w:rFonts w:ascii="Arial" w:hAnsi="Arial" w:cs="Arial"/>
                <w:color w:val="000000"/>
                <w:spacing w:val="24"/>
                <w:sz w:val="20"/>
                <w:szCs w:val="20"/>
                <w:lang w:val="es-MX"/>
              </w:rPr>
              <w:t xml:space="preserve"> Interno</w:t>
            </w:r>
            <w:r w:rsidRPr="0075271A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2024</w:t>
            </w:r>
            <w:r w:rsidRPr="0075271A">
              <w:rPr>
                <w:rFonts w:ascii="Arial" w:hAnsi="Arial" w:cs="Arial"/>
                <w:color w:val="000000"/>
                <w:w w:val="91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del Segundo Trimestre</w:t>
            </w:r>
          </w:p>
        </w:tc>
        <w:tc>
          <w:tcPr>
            <w:tcW w:w="1559" w:type="dxa"/>
          </w:tcPr>
          <w:p w:rsidR="007F3147" w:rsidRDefault="007F3147" w:rsidP="007F3147">
            <w:pPr>
              <w:jc w:val="center"/>
              <w:rPr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color w:val="010302"/>
              </w:rPr>
              <w:t>Todas</w:t>
            </w:r>
            <w:proofErr w:type="spellEnd"/>
          </w:p>
        </w:tc>
        <w:tc>
          <w:tcPr>
            <w:tcW w:w="1843" w:type="dxa"/>
          </w:tcPr>
          <w:p w:rsidR="007F3147" w:rsidRDefault="00854099" w:rsidP="004469F6">
            <w:pPr>
              <w:jc w:val="center"/>
              <w:rPr>
                <w:lang w:val="es-MX"/>
              </w:rPr>
            </w:pPr>
            <w:r>
              <w:rPr>
                <w:rFonts w:cstheme="minorHAnsi"/>
                <w:noProof/>
                <w:lang w:val="es-MX" w:eastAsia="es-MX"/>
              </w:rPr>
              <w:t>05/07</w:t>
            </w:r>
            <w:r w:rsidR="007F3147">
              <w:rPr>
                <w:rFonts w:cstheme="minorHAnsi"/>
                <w:noProof/>
                <w:lang w:val="es-MX" w:eastAsia="es-MX"/>
              </w:rPr>
              <w:t>/2024</w:t>
            </w:r>
          </w:p>
        </w:tc>
      </w:tr>
      <w:tr w:rsidR="007F3147" w:rsidTr="007F3147">
        <w:tc>
          <w:tcPr>
            <w:tcW w:w="1333" w:type="dxa"/>
          </w:tcPr>
          <w:p w:rsidR="007F3147" w:rsidRPr="007F3147" w:rsidRDefault="007F3147" w:rsidP="007F3147">
            <w:pPr>
              <w:jc w:val="center"/>
              <w:rPr>
                <w:b/>
                <w:lang w:val="es-MX"/>
              </w:rPr>
            </w:pPr>
            <w:r w:rsidRPr="007F3147">
              <w:rPr>
                <w:rFonts w:ascii="Arial" w:hAnsi="Arial" w:cs="Arial"/>
                <w:b/>
                <w:color w:val="000000"/>
                <w:spacing w:val="-1"/>
                <w:sz w:val="18"/>
                <w:szCs w:val="20"/>
                <w:lang w:val="es-MX"/>
              </w:rPr>
              <w:t>004/DGIUE-2024-2OR</w:t>
            </w:r>
          </w:p>
        </w:tc>
        <w:tc>
          <w:tcPr>
            <w:tcW w:w="4191" w:type="dxa"/>
          </w:tcPr>
          <w:p w:rsidR="007F3147" w:rsidRDefault="007F3147" w:rsidP="007F3147">
            <w:pPr>
              <w:jc w:val="both"/>
              <w:rPr>
                <w:lang w:val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Informe</w:t>
            </w:r>
            <w:r w:rsidRPr="0075271A">
              <w:rPr>
                <w:rFonts w:ascii="Arial" w:hAnsi="Arial" w:cs="Arial"/>
                <w:color w:val="000000"/>
                <w:spacing w:val="15"/>
                <w:sz w:val="20"/>
                <w:szCs w:val="20"/>
                <w:lang w:val="es-MX"/>
              </w:rPr>
              <w:t xml:space="preserve"> 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del</w:t>
            </w:r>
            <w:r w:rsidRPr="0075271A">
              <w:rPr>
                <w:rFonts w:ascii="Arial" w:hAnsi="Arial" w:cs="Arial"/>
                <w:color w:val="000000"/>
                <w:spacing w:val="13"/>
                <w:sz w:val="20"/>
                <w:szCs w:val="20"/>
                <w:lang w:val="es-MX"/>
              </w:rPr>
              <w:t xml:space="preserve"> 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Programa</w:t>
            </w:r>
            <w:r w:rsidRPr="0075271A">
              <w:rPr>
                <w:rFonts w:ascii="Arial" w:hAnsi="Arial" w:cs="Arial"/>
                <w:color w:val="000000"/>
                <w:spacing w:val="13"/>
                <w:sz w:val="20"/>
                <w:szCs w:val="20"/>
                <w:lang w:val="es-MX"/>
              </w:rPr>
              <w:t xml:space="preserve">  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</w:t>
            </w:r>
            <w:r w:rsidRPr="0075271A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Trabajo</w:t>
            </w:r>
            <w:r w:rsidRPr="0075271A">
              <w:rPr>
                <w:rFonts w:ascii="Arial" w:hAnsi="Arial" w:cs="Arial"/>
                <w:color w:val="000000"/>
                <w:spacing w:val="20"/>
                <w:sz w:val="20"/>
                <w:szCs w:val="20"/>
                <w:lang w:val="es-MX"/>
              </w:rPr>
              <w:t xml:space="preserve">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</w:t>
            </w:r>
            <w:r w:rsidRPr="0075271A">
              <w:rPr>
                <w:rFonts w:ascii="Arial" w:hAnsi="Arial" w:cs="Arial"/>
                <w:color w:val="000000"/>
                <w:spacing w:val="31"/>
                <w:sz w:val="20"/>
                <w:szCs w:val="20"/>
                <w:lang w:val="es-MX"/>
              </w:rPr>
              <w:t xml:space="preserve">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Administración de</w:t>
            </w:r>
            <w:r w:rsidRPr="0075271A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Riesgos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ab/>
              <w:t>2024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Pr="0075271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del segundo Trimestre</w:t>
            </w:r>
          </w:p>
        </w:tc>
        <w:tc>
          <w:tcPr>
            <w:tcW w:w="1559" w:type="dxa"/>
          </w:tcPr>
          <w:p w:rsidR="007F3147" w:rsidRDefault="007F3147" w:rsidP="007F3147">
            <w:pPr>
              <w:jc w:val="center"/>
              <w:rPr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color w:val="010302"/>
              </w:rPr>
              <w:t>Todas</w:t>
            </w:r>
            <w:proofErr w:type="spellEnd"/>
          </w:p>
        </w:tc>
        <w:tc>
          <w:tcPr>
            <w:tcW w:w="1843" w:type="dxa"/>
          </w:tcPr>
          <w:p w:rsidR="007F3147" w:rsidRDefault="00854099" w:rsidP="004469F6">
            <w:pPr>
              <w:jc w:val="center"/>
              <w:rPr>
                <w:lang w:val="es-MX"/>
              </w:rPr>
            </w:pPr>
            <w:r>
              <w:rPr>
                <w:rFonts w:cstheme="minorHAnsi"/>
                <w:noProof/>
                <w:lang w:val="es-MX" w:eastAsia="es-MX"/>
              </w:rPr>
              <w:t>05/07</w:t>
            </w:r>
            <w:r w:rsidR="007F3147">
              <w:rPr>
                <w:rFonts w:cstheme="minorHAnsi"/>
                <w:noProof/>
                <w:lang w:val="es-MX" w:eastAsia="es-MX"/>
              </w:rPr>
              <w:t>/2024</w:t>
            </w:r>
          </w:p>
        </w:tc>
      </w:tr>
    </w:tbl>
    <w:p w:rsidR="007F3147" w:rsidRDefault="007F3147" w:rsidP="0075271A">
      <w:pPr>
        <w:jc w:val="both"/>
        <w:rPr>
          <w:lang w:val="es-MX"/>
        </w:rPr>
      </w:pPr>
    </w:p>
    <w:p w:rsidR="004469F6" w:rsidRDefault="004469F6" w:rsidP="0075271A">
      <w:pPr>
        <w:jc w:val="both"/>
        <w:rPr>
          <w:lang w:val="es-MX"/>
        </w:rPr>
      </w:pPr>
      <w:r>
        <w:rPr>
          <w:lang w:val="es-MX"/>
        </w:rPr>
        <w:lastRenderedPageBreak/>
        <w:t>V</w:t>
      </w:r>
      <w:r w:rsidR="00AF7B0C">
        <w:rPr>
          <w:lang w:val="es-MX"/>
        </w:rPr>
        <w:t>III</w:t>
      </w:r>
      <w:r>
        <w:rPr>
          <w:lang w:val="es-MX"/>
        </w:rPr>
        <w:t>. Clausura.</w:t>
      </w:r>
    </w:p>
    <w:p w:rsidR="004469F6" w:rsidRDefault="004469F6" w:rsidP="0075271A">
      <w:pPr>
        <w:jc w:val="both"/>
        <w:rPr>
          <w:lang w:val="es-MX"/>
        </w:rPr>
      </w:pPr>
    </w:p>
    <w:p w:rsidR="00CD7956" w:rsidRDefault="004469F6" w:rsidP="0075271A">
      <w:pPr>
        <w:jc w:val="both"/>
        <w:rPr>
          <w:lang w:val="es-MX"/>
        </w:rPr>
      </w:pPr>
      <w:r>
        <w:rPr>
          <w:lang w:val="es-MX"/>
        </w:rPr>
        <w:t>No habiendo otro asunto que tratar y agotados l</w:t>
      </w:r>
      <w:r w:rsidR="00CD7956">
        <w:rPr>
          <w:lang w:val="es-MX"/>
        </w:rPr>
        <w:t>os contenidos en el orden del dí</w:t>
      </w:r>
      <w:r>
        <w:rPr>
          <w:lang w:val="es-MX"/>
        </w:rPr>
        <w:t xml:space="preserve">a respectivo, en punto </w:t>
      </w:r>
      <w:r w:rsidR="001F60A8">
        <w:rPr>
          <w:lang w:val="es-MX"/>
        </w:rPr>
        <w:t>de las 11:00 horas del día de su</w:t>
      </w:r>
      <w:r>
        <w:rPr>
          <w:lang w:val="es-MX"/>
        </w:rPr>
        <w:t xml:space="preserve"> inicio. El Ing. </w:t>
      </w:r>
      <w:r w:rsidR="00CD7956">
        <w:rPr>
          <w:lang w:val="es-MX"/>
        </w:rPr>
        <w:t>Víctor</w:t>
      </w:r>
      <w:r>
        <w:rPr>
          <w:lang w:val="es-MX"/>
        </w:rPr>
        <w:t xml:space="preserve"> Omar Partida Medina, Presidente del COCODI, declara clausurada la </w:t>
      </w:r>
      <w:r w:rsidR="00CD7956">
        <w:rPr>
          <w:lang w:val="es-MX"/>
        </w:rPr>
        <w:t>presente</w:t>
      </w:r>
      <w:r>
        <w:rPr>
          <w:lang w:val="es-MX"/>
        </w:rPr>
        <w:t xml:space="preserve"> sesi</w:t>
      </w:r>
      <w:r w:rsidR="00CD7956">
        <w:rPr>
          <w:lang w:val="es-MX"/>
        </w:rPr>
        <w:t>ón ordinaria del Comité</w:t>
      </w:r>
      <w:r>
        <w:rPr>
          <w:lang w:val="es-MX"/>
        </w:rPr>
        <w:t xml:space="preserve"> de Control y Desempeño </w:t>
      </w:r>
      <w:r w:rsidR="00CD7956">
        <w:rPr>
          <w:lang w:val="es-MX"/>
        </w:rPr>
        <w:t>Institucional de la Dirección General de Infraestructura Urbana y Ecología del H. Ayuntamiento de Guaymas, Sonora, procediéndose a elaborar la presente acta, firmando para constancia al margen los que en ella intervinieron, dándose por enterados de su contenido p ara todos los efectos a que haya lugar.</w:t>
      </w:r>
    </w:p>
    <w:p w:rsidR="00CD7956" w:rsidRDefault="00CD7956" w:rsidP="0075271A">
      <w:pPr>
        <w:jc w:val="both"/>
        <w:rPr>
          <w:lang w:val="es-MX"/>
        </w:rPr>
      </w:pPr>
    </w:p>
    <w:p w:rsidR="005426CE" w:rsidRDefault="005426CE" w:rsidP="0075271A">
      <w:pPr>
        <w:jc w:val="both"/>
        <w:rPr>
          <w:lang w:val="es-MX"/>
        </w:rPr>
      </w:pPr>
    </w:p>
    <w:p w:rsidR="00CD7956" w:rsidRPr="00CD7956" w:rsidRDefault="00CD7956" w:rsidP="0075271A">
      <w:pPr>
        <w:jc w:val="both"/>
        <w:rPr>
          <w:b/>
          <w:lang w:val="es-MX"/>
        </w:rPr>
      </w:pPr>
    </w:p>
    <w:p w:rsidR="00CD7956" w:rsidRDefault="00CD7956" w:rsidP="00CD7956">
      <w:pPr>
        <w:jc w:val="center"/>
        <w:rPr>
          <w:lang w:val="es-MX"/>
        </w:rPr>
      </w:pPr>
      <w:r w:rsidRPr="00CD7956">
        <w:rPr>
          <w:b/>
          <w:lang w:val="es-MX"/>
        </w:rPr>
        <w:t>DE LOS MIEMBROS PROPIETARIOS</w:t>
      </w:r>
    </w:p>
    <w:p w:rsidR="00CD7956" w:rsidRDefault="00CD7956" w:rsidP="0075271A">
      <w:pPr>
        <w:jc w:val="both"/>
        <w:rPr>
          <w:lang w:val="es-MX"/>
        </w:rPr>
      </w:pPr>
    </w:p>
    <w:p w:rsidR="0075271A" w:rsidRPr="0075271A" w:rsidRDefault="0075271A" w:rsidP="0075271A">
      <w:pPr>
        <w:jc w:val="both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426CE" w:rsidTr="00397E82">
        <w:tc>
          <w:tcPr>
            <w:tcW w:w="4414" w:type="dxa"/>
          </w:tcPr>
          <w:p w:rsidR="005426CE" w:rsidRDefault="005426CE" w:rsidP="00397E82">
            <w:pPr>
              <w:rPr>
                <w:sz w:val="24"/>
                <w:szCs w:val="24"/>
              </w:rPr>
            </w:pPr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Presidente</w:t>
            </w:r>
            <w:proofErr w:type="spellEnd"/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Víctor Omar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Partida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</w:t>
            </w:r>
            <w:r w:rsidRPr="00C67865">
              <w:rPr>
                <w:rFonts w:cstheme="minorHAnsi"/>
                <w:sz w:val="24"/>
                <w:szCs w:val="24"/>
              </w:rPr>
              <w:t>edina</w:t>
            </w:r>
            <w:r>
              <w:rPr>
                <w:sz w:val="24"/>
                <w:szCs w:val="24"/>
              </w:rPr>
              <w:t xml:space="preserve"> </w:t>
            </w:r>
          </w:p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Director General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Infraestructura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Urbana</w:t>
            </w:r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cstheme="minorHAnsi"/>
                <w:sz w:val="24"/>
                <w:szCs w:val="24"/>
              </w:rPr>
              <w:t>Ecologí</w:t>
            </w:r>
            <w:r w:rsidRPr="00C67865">
              <w:rPr>
                <w:rFonts w:cstheme="minorHAns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414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Vocal </w:t>
            </w:r>
            <w:proofErr w:type="spellStart"/>
            <w:r>
              <w:rPr>
                <w:sz w:val="24"/>
                <w:szCs w:val="24"/>
              </w:rPr>
              <w:t>Ejecutivo</w:t>
            </w:r>
            <w:proofErr w:type="spellEnd"/>
          </w:p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Ing</w:t>
            </w:r>
            <w:proofErr w:type="spellEnd"/>
            <w:r>
              <w:rPr>
                <w:rFonts w:cstheme="minorHAnsi"/>
                <w:sz w:val="24"/>
                <w:szCs w:val="24"/>
              </w:rPr>
              <w:t>. Nayeli Navarro A</w:t>
            </w:r>
            <w:r w:rsidRPr="00C67865">
              <w:rPr>
                <w:rFonts w:cstheme="minorHAnsi"/>
                <w:sz w:val="24"/>
                <w:szCs w:val="24"/>
              </w:rPr>
              <w:t>rce</w:t>
            </w:r>
          </w:p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Secretaria</w:t>
            </w:r>
            <w:proofErr w:type="spellEnd"/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Coordinador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Comite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Control y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Desempeño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Institucional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426CE" w:rsidTr="00397E82">
        <w:tc>
          <w:tcPr>
            <w:tcW w:w="4414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26CE" w:rsidRDefault="005426CE" w:rsidP="005426CE">
      <w:pPr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426CE" w:rsidTr="00397E82">
        <w:tc>
          <w:tcPr>
            <w:tcW w:w="4414" w:type="dxa"/>
          </w:tcPr>
          <w:p w:rsidR="005426CE" w:rsidRDefault="005426CE" w:rsidP="00397E82">
            <w:pPr>
              <w:rPr>
                <w:sz w:val="24"/>
                <w:szCs w:val="24"/>
              </w:rPr>
            </w:pPr>
          </w:p>
          <w:p w:rsidR="005426CE" w:rsidRPr="008A6A21" w:rsidRDefault="005426CE" w:rsidP="00397E82">
            <w:pPr>
              <w:rPr>
                <w:sz w:val="24"/>
                <w:szCs w:val="24"/>
              </w:rPr>
            </w:pPr>
          </w:p>
          <w:p w:rsidR="005426CE" w:rsidRPr="008A6A21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A</w:t>
            </w:r>
          </w:p>
        </w:tc>
        <w:tc>
          <w:tcPr>
            <w:tcW w:w="4414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</w:p>
          <w:p w:rsidR="005426CE" w:rsidRPr="008A6A21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Vocal B</w:t>
            </w:r>
          </w:p>
        </w:tc>
      </w:tr>
      <w:tr w:rsidR="005426CE" w:rsidTr="00397E82">
        <w:tc>
          <w:tcPr>
            <w:tcW w:w="4414" w:type="dxa"/>
          </w:tcPr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Silveria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Santos </w:t>
            </w:r>
            <w:proofErr w:type="spellStart"/>
            <w:r>
              <w:rPr>
                <w:rFonts w:cstheme="minorHAnsi"/>
                <w:sz w:val="24"/>
                <w:szCs w:val="24"/>
              </w:rPr>
              <w:t>P</w:t>
            </w:r>
            <w:r w:rsidRPr="00C67865">
              <w:rPr>
                <w:rFonts w:cstheme="minorHAnsi"/>
                <w:sz w:val="24"/>
                <w:szCs w:val="24"/>
              </w:rPr>
              <w:t>ayan</w:t>
            </w:r>
            <w:proofErr w:type="spellEnd"/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Coordinadora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Supervisores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A</w:t>
            </w:r>
            <w:r w:rsidRPr="00C67865">
              <w:rPr>
                <w:rFonts w:cstheme="minorHAnsi"/>
                <w:sz w:val="24"/>
                <w:szCs w:val="24"/>
              </w:rPr>
              <w:t>dministración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cstheme="minorHAnsi"/>
                <w:sz w:val="24"/>
                <w:szCs w:val="24"/>
              </w:rPr>
              <w:t>P</w:t>
            </w:r>
            <w:r w:rsidRPr="00C67865">
              <w:rPr>
                <w:rFonts w:cstheme="minorHAnsi"/>
                <w:sz w:val="24"/>
                <w:szCs w:val="24"/>
              </w:rPr>
              <w:t>resupuesto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4" w:type="dxa"/>
          </w:tcPr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Claudia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Beltrán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</w:t>
            </w:r>
            <w:r w:rsidRPr="00C67865">
              <w:rPr>
                <w:rFonts w:cstheme="minorHAnsi"/>
                <w:sz w:val="24"/>
                <w:szCs w:val="24"/>
              </w:rPr>
              <w:t>alenzuela</w:t>
            </w:r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</w:t>
            </w:r>
            <w:r w:rsidRPr="00C67865">
              <w:rPr>
                <w:rFonts w:cstheme="minorHAnsi"/>
                <w:sz w:val="24"/>
                <w:szCs w:val="24"/>
              </w:rPr>
              <w:t>epartamento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67865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</w:t>
            </w:r>
            <w:r w:rsidRPr="00C67865">
              <w:rPr>
                <w:rFonts w:cstheme="minorHAnsi"/>
                <w:sz w:val="24"/>
                <w:szCs w:val="24"/>
              </w:rPr>
              <w:t>ontratos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cstheme="minorHAnsi"/>
                <w:sz w:val="24"/>
                <w:szCs w:val="24"/>
              </w:rPr>
              <w:t>L</w:t>
            </w:r>
            <w:r w:rsidRPr="00C67865">
              <w:rPr>
                <w:rFonts w:cstheme="minorHAnsi"/>
                <w:sz w:val="24"/>
                <w:szCs w:val="24"/>
              </w:rPr>
              <w:t>icitaciones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Administración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5426CE" w:rsidRDefault="005426CE" w:rsidP="005426CE">
      <w:pPr>
        <w:jc w:val="both"/>
        <w:rPr>
          <w:sz w:val="24"/>
          <w:szCs w:val="24"/>
        </w:rPr>
      </w:pPr>
    </w:p>
    <w:p w:rsidR="005426CE" w:rsidRDefault="005426CE" w:rsidP="005426CE">
      <w:pPr>
        <w:jc w:val="both"/>
        <w:rPr>
          <w:sz w:val="24"/>
          <w:szCs w:val="24"/>
        </w:rPr>
      </w:pPr>
    </w:p>
    <w:p w:rsidR="005426CE" w:rsidRDefault="005426CE" w:rsidP="005426CE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426CE" w:rsidTr="00397E82">
        <w:tc>
          <w:tcPr>
            <w:tcW w:w="4414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</w:p>
          <w:p w:rsidR="005426CE" w:rsidRPr="008A6A21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C</w:t>
            </w:r>
          </w:p>
        </w:tc>
        <w:tc>
          <w:tcPr>
            <w:tcW w:w="4414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</w:p>
          <w:p w:rsidR="005426CE" w:rsidRPr="008A6A21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D</w:t>
            </w:r>
          </w:p>
        </w:tc>
      </w:tr>
      <w:tr w:rsidR="005426CE" w:rsidTr="00397E82">
        <w:tc>
          <w:tcPr>
            <w:tcW w:w="4414" w:type="dxa"/>
          </w:tcPr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</w:t>
            </w:r>
            <w:r w:rsidRPr="00C67865">
              <w:rPr>
                <w:rFonts w:cstheme="minorHAnsi"/>
                <w:sz w:val="24"/>
                <w:szCs w:val="24"/>
              </w:rPr>
              <w:t>ic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Roberto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Cedano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Castro</w:t>
            </w:r>
          </w:p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Titular de 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Dirección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Asuntos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Jurídicos</w:t>
            </w:r>
            <w:proofErr w:type="spellEnd"/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(E</w:t>
            </w:r>
            <w:r w:rsidRPr="00C67865">
              <w:rPr>
                <w:rFonts w:cstheme="minorHAnsi"/>
                <w:sz w:val="24"/>
                <w:szCs w:val="24"/>
              </w:rPr>
              <w:t xml:space="preserve">nlace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Dirección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J</w:t>
            </w:r>
            <w:r w:rsidRPr="00C67865">
              <w:rPr>
                <w:rFonts w:cstheme="minorHAnsi"/>
                <w:sz w:val="24"/>
                <w:szCs w:val="24"/>
              </w:rPr>
              <w:t>urídica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4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Ing</w:t>
            </w:r>
            <w:proofErr w:type="spellEnd"/>
            <w:r>
              <w:rPr>
                <w:sz w:val="24"/>
                <w:szCs w:val="24"/>
              </w:rPr>
              <w:t xml:space="preserve">. Luis Arturo Castro Leal </w:t>
            </w:r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Titular de la </w:t>
            </w:r>
            <w:proofErr w:type="spellStart"/>
            <w:r>
              <w:rPr>
                <w:sz w:val="24"/>
                <w:szCs w:val="24"/>
              </w:rPr>
              <w:t>Dirección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Informática</w:t>
            </w:r>
            <w:proofErr w:type="spellEnd"/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(Enlace de la </w:t>
            </w:r>
            <w:proofErr w:type="spellStart"/>
            <w:r>
              <w:rPr>
                <w:sz w:val="24"/>
                <w:szCs w:val="24"/>
              </w:rPr>
              <w:t>Dirección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Informática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5426CE" w:rsidTr="00397E82">
        <w:trPr>
          <w:gridAfter w:val="1"/>
          <w:wAfter w:w="4414" w:type="dxa"/>
        </w:trPr>
        <w:tc>
          <w:tcPr>
            <w:tcW w:w="4414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</w:p>
          <w:p w:rsidR="005426CE" w:rsidRDefault="005426CE" w:rsidP="00397E82">
            <w:pPr>
              <w:rPr>
                <w:sz w:val="24"/>
                <w:szCs w:val="24"/>
              </w:rPr>
            </w:pPr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E:</w:t>
            </w:r>
          </w:p>
        </w:tc>
      </w:tr>
      <w:tr w:rsidR="005426CE" w:rsidTr="00397E82">
        <w:trPr>
          <w:gridAfter w:val="1"/>
          <w:wAfter w:w="4414" w:type="dxa"/>
        </w:trPr>
        <w:tc>
          <w:tcPr>
            <w:tcW w:w="4414" w:type="dxa"/>
          </w:tcPr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Arq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Carlos </w:t>
            </w:r>
            <w:proofErr w:type="spellStart"/>
            <w:r>
              <w:rPr>
                <w:rFonts w:cstheme="minorHAnsi"/>
                <w:sz w:val="24"/>
                <w:szCs w:val="24"/>
              </w:rPr>
              <w:t>Cabrales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Santos</w:t>
            </w:r>
          </w:p>
          <w:p w:rsidR="005426CE" w:rsidRDefault="005426CE" w:rsidP="00397E8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Coordinador</w:t>
            </w:r>
            <w:proofErr w:type="spellEnd"/>
          </w:p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R</w:t>
            </w:r>
            <w:r w:rsidRPr="00C67865">
              <w:rPr>
                <w:rFonts w:cstheme="minorHAnsi"/>
                <w:sz w:val="24"/>
                <w:szCs w:val="24"/>
              </w:rPr>
              <w:t>esponsable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A</w:t>
            </w:r>
            <w:r w:rsidRPr="00C67865">
              <w:rPr>
                <w:rFonts w:cstheme="minorHAnsi"/>
                <w:sz w:val="24"/>
                <w:szCs w:val="24"/>
              </w:rPr>
              <w:t>dministración</w:t>
            </w:r>
            <w:proofErr w:type="spellEnd"/>
            <w:r w:rsidRPr="00C67865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Riesgos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Institución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75271A" w:rsidRDefault="0075271A" w:rsidP="0075271A">
      <w:pPr>
        <w:jc w:val="both"/>
        <w:rPr>
          <w:lang w:val="es-MX"/>
        </w:rPr>
      </w:pPr>
    </w:p>
    <w:p w:rsidR="005426CE" w:rsidRDefault="005426CE" w:rsidP="005426CE">
      <w:pPr>
        <w:contextualSpacing/>
        <w:jc w:val="both"/>
      </w:pPr>
      <w:r>
        <w:lastRenderedPageBreak/>
        <w:t xml:space="preserve">Y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testigo</w:t>
      </w:r>
      <w:proofErr w:type="spellEnd"/>
      <w:r w:rsidRPr="00FA67DE">
        <w:t xml:space="preserve"> de honor la </w:t>
      </w:r>
      <w:proofErr w:type="spellStart"/>
      <w:r w:rsidRPr="00FA67DE">
        <w:t>Lic</w:t>
      </w:r>
      <w:proofErr w:type="spellEnd"/>
      <w:r w:rsidRPr="00FA67DE">
        <w:t xml:space="preserve">. </w:t>
      </w:r>
      <w:proofErr w:type="spellStart"/>
      <w:r w:rsidRPr="00FA67DE">
        <w:t>Gisel</w:t>
      </w:r>
      <w:proofErr w:type="spellEnd"/>
      <w:r w:rsidRPr="00FA67DE">
        <w:t xml:space="preserve"> Robles Quiroz, Titular del </w:t>
      </w:r>
      <w:proofErr w:type="spellStart"/>
      <w:r w:rsidRPr="00FA67DE">
        <w:t>Órgano</w:t>
      </w:r>
      <w:proofErr w:type="spellEnd"/>
      <w:r w:rsidRPr="00FA67DE">
        <w:t xml:space="preserve"> de Control y </w:t>
      </w:r>
      <w:proofErr w:type="spellStart"/>
      <w:r w:rsidRPr="00FA67DE">
        <w:t>Evaluación</w:t>
      </w:r>
      <w:proofErr w:type="spellEnd"/>
      <w:r w:rsidRPr="00FA67DE">
        <w:t xml:space="preserve"> </w:t>
      </w:r>
      <w:proofErr w:type="spellStart"/>
      <w:r w:rsidRPr="00FA67DE">
        <w:t>Gubernamental</w:t>
      </w:r>
      <w:proofErr w:type="spellEnd"/>
      <w:r w:rsidRPr="00FA67DE">
        <w:t xml:space="preserve"> del Municipal de </w:t>
      </w:r>
      <w:proofErr w:type="spellStart"/>
      <w:r w:rsidRPr="00FA67DE">
        <w:t>Guaymas</w:t>
      </w:r>
      <w:proofErr w:type="spellEnd"/>
      <w:r w:rsidRPr="00FA67DE">
        <w:t>, Sonora.</w:t>
      </w:r>
    </w:p>
    <w:p w:rsidR="005426CE" w:rsidRPr="00FA67DE" w:rsidRDefault="005426CE" w:rsidP="005426CE">
      <w:pPr>
        <w:contextualSpacing/>
        <w:jc w:val="both"/>
      </w:pPr>
    </w:p>
    <w:p w:rsidR="005426CE" w:rsidRDefault="005426CE" w:rsidP="005426CE">
      <w:pPr>
        <w:jc w:val="both"/>
        <w:rPr>
          <w:sz w:val="24"/>
          <w:szCs w:val="24"/>
        </w:rPr>
      </w:pPr>
    </w:p>
    <w:p w:rsidR="005426CE" w:rsidRDefault="005426CE" w:rsidP="005426CE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426CE" w:rsidTr="00397E82">
        <w:tc>
          <w:tcPr>
            <w:tcW w:w="4536" w:type="dxa"/>
          </w:tcPr>
          <w:p w:rsidR="005426CE" w:rsidRPr="00EB52D2" w:rsidRDefault="005426CE" w:rsidP="00397E8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B52D2">
              <w:rPr>
                <w:b/>
                <w:bCs/>
                <w:sz w:val="24"/>
                <w:szCs w:val="24"/>
              </w:rPr>
              <w:t>Testigo</w:t>
            </w:r>
            <w:proofErr w:type="spellEnd"/>
            <w:r w:rsidRPr="00EB52D2">
              <w:rPr>
                <w:b/>
                <w:bCs/>
                <w:sz w:val="24"/>
                <w:szCs w:val="24"/>
              </w:rPr>
              <w:t xml:space="preserve"> de Honor</w:t>
            </w:r>
          </w:p>
        </w:tc>
      </w:tr>
      <w:tr w:rsidR="005426CE" w:rsidTr="00397E82">
        <w:tc>
          <w:tcPr>
            <w:tcW w:w="4536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Gisel</w:t>
            </w:r>
            <w:proofErr w:type="spellEnd"/>
            <w:r>
              <w:rPr>
                <w:sz w:val="24"/>
                <w:szCs w:val="24"/>
              </w:rPr>
              <w:t xml:space="preserve"> Robles Quiroz</w:t>
            </w:r>
          </w:p>
        </w:tc>
      </w:tr>
      <w:tr w:rsidR="005426CE" w:rsidTr="00397E82">
        <w:tc>
          <w:tcPr>
            <w:tcW w:w="4536" w:type="dxa"/>
          </w:tcPr>
          <w:p w:rsidR="005426CE" w:rsidRDefault="005426CE" w:rsidP="0039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Titular del </w:t>
            </w:r>
            <w:proofErr w:type="spellStart"/>
            <w:r>
              <w:rPr>
                <w:sz w:val="24"/>
                <w:szCs w:val="24"/>
              </w:rPr>
              <w:t>Órgano</w:t>
            </w:r>
            <w:proofErr w:type="spellEnd"/>
            <w:r>
              <w:rPr>
                <w:sz w:val="24"/>
                <w:szCs w:val="24"/>
              </w:rPr>
              <w:t xml:space="preserve"> de Control y </w:t>
            </w:r>
            <w:proofErr w:type="spellStart"/>
            <w:r>
              <w:rPr>
                <w:sz w:val="24"/>
                <w:szCs w:val="24"/>
              </w:rPr>
              <w:t>Evaluación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Gubernamental</w:t>
            </w:r>
            <w:proofErr w:type="spellEnd"/>
          </w:p>
        </w:tc>
      </w:tr>
    </w:tbl>
    <w:p w:rsidR="005426CE" w:rsidRDefault="005426CE" w:rsidP="005426CE">
      <w:pPr>
        <w:jc w:val="both"/>
      </w:pPr>
    </w:p>
    <w:p w:rsidR="005426CE" w:rsidRDefault="005426CE" w:rsidP="005426CE">
      <w:pPr>
        <w:jc w:val="both"/>
      </w:pPr>
    </w:p>
    <w:p w:rsidR="005426CE" w:rsidRPr="00FA67DE" w:rsidRDefault="005426CE" w:rsidP="005426CE">
      <w:pPr>
        <w:jc w:val="both"/>
      </w:pPr>
      <w:proofErr w:type="spellStart"/>
      <w:r w:rsidRPr="00FA67DE">
        <w:t>Firmas</w:t>
      </w:r>
      <w:proofErr w:type="spellEnd"/>
      <w:r w:rsidRPr="00FA67DE">
        <w:t xml:space="preserve"> que </w:t>
      </w:r>
      <w:proofErr w:type="spellStart"/>
      <w:r w:rsidRPr="00FA67DE">
        <w:t>corresponden</w:t>
      </w:r>
      <w:proofErr w:type="spellEnd"/>
      <w:r w:rsidRPr="00FA67DE">
        <w:t xml:space="preserve"> al </w:t>
      </w:r>
      <w:proofErr w:type="spellStart"/>
      <w:r w:rsidRPr="00FA67DE">
        <w:t>Acta</w:t>
      </w:r>
      <w:proofErr w:type="spellEnd"/>
      <w:r w:rsidRPr="00FA67DE">
        <w:t xml:space="preserve"> de </w:t>
      </w:r>
      <w:proofErr w:type="spellStart"/>
      <w:r w:rsidRPr="00FA67DE">
        <w:t>Instalación</w:t>
      </w:r>
      <w:proofErr w:type="spellEnd"/>
      <w:r w:rsidRPr="00FA67DE">
        <w:t xml:space="preserve"> del </w:t>
      </w:r>
      <w:proofErr w:type="spellStart"/>
      <w:r w:rsidRPr="00FA67DE">
        <w:t>Comité</w:t>
      </w:r>
      <w:proofErr w:type="spellEnd"/>
      <w:r w:rsidRPr="00FA67DE">
        <w:t xml:space="preserve"> de Control y </w:t>
      </w:r>
      <w:proofErr w:type="spellStart"/>
      <w:r w:rsidRPr="00FA67DE">
        <w:t>Desempeño</w:t>
      </w:r>
      <w:proofErr w:type="spellEnd"/>
      <w:r w:rsidRPr="00FA67DE">
        <w:t xml:space="preserve"> </w:t>
      </w:r>
      <w:proofErr w:type="spellStart"/>
      <w:r w:rsidRPr="00FA67DE">
        <w:t>Institucional</w:t>
      </w:r>
      <w:proofErr w:type="spellEnd"/>
      <w:r w:rsidRPr="00FA67DE">
        <w:t xml:space="preserve"> de la </w:t>
      </w:r>
      <w:proofErr w:type="spellStart"/>
      <w:r w:rsidRPr="00FA67DE">
        <w:t>Dirección</w:t>
      </w:r>
      <w:proofErr w:type="spellEnd"/>
      <w:r w:rsidRPr="00FA67DE">
        <w:t xml:space="preserve"> General de </w:t>
      </w:r>
      <w:proofErr w:type="spellStart"/>
      <w:r w:rsidRPr="00FA67DE">
        <w:t>Infraestructura</w:t>
      </w:r>
      <w:proofErr w:type="spellEnd"/>
      <w:r w:rsidRPr="00FA67DE">
        <w:t xml:space="preserve"> Urbana y </w:t>
      </w:r>
      <w:proofErr w:type="spellStart"/>
      <w:r w:rsidRPr="00FA67DE">
        <w:t>Ecología</w:t>
      </w:r>
      <w:proofErr w:type="spellEnd"/>
      <w:r w:rsidRPr="00FA67DE">
        <w:t xml:space="preserve"> del H. </w:t>
      </w:r>
      <w:proofErr w:type="spellStart"/>
      <w:r w:rsidRPr="00FA67DE">
        <w:t>Ayuntamiento</w:t>
      </w:r>
      <w:proofErr w:type="spellEnd"/>
      <w:r w:rsidRPr="00FA67DE">
        <w:t xml:space="preserve"> de </w:t>
      </w:r>
      <w:proofErr w:type="spellStart"/>
      <w:r w:rsidRPr="00FA67DE">
        <w:t>Guaymas</w:t>
      </w:r>
      <w:proofErr w:type="spellEnd"/>
      <w:r w:rsidRPr="00FA67DE">
        <w:t>, Sonora.</w:t>
      </w:r>
    </w:p>
    <w:p w:rsidR="005426CE" w:rsidRPr="008A6A21" w:rsidRDefault="005426CE" w:rsidP="005426CE">
      <w:pPr>
        <w:ind w:firstLine="708"/>
        <w:rPr>
          <w:lang w:val="es-MX"/>
        </w:rPr>
      </w:pPr>
    </w:p>
    <w:p w:rsidR="005426CE" w:rsidRPr="0075271A" w:rsidRDefault="005426CE" w:rsidP="0075271A">
      <w:pPr>
        <w:jc w:val="both"/>
        <w:rPr>
          <w:lang w:val="es-MX"/>
        </w:rPr>
      </w:pPr>
    </w:p>
    <w:sectPr w:rsidR="005426CE" w:rsidRPr="007527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518B"/>
    <w:multiLevelType w:val="multilevel"/>
    <w:tmpl w:val="08CE3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AC4DAA"/>
    <w:multiLevelType w:val="hybridMultilevel"/>
    <w:tmpl w:val="ECB69F0A"/>
    <w:lvl w:ilvl="0" w:tplc="83608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74E0"/>
    <w:multiLevelType w:val="multilevel"/>
    <w:tmpl w:val="05CA62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37E91A9C"/>
    <w:multiLevelType w:val="hybridMultilevel"/>
    <w:tmpl w:val="8E3CFD24"/>
    <w:lvl w:ilvl="0" w:tplc="BA78FC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5E6F"/>
    <w:multiLevelType w:val="hybridMultilevel"/>
    <w:tmpl w:val="C70A7E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1280B"/>
    <w:multiLevelType w:val="hybridMultilevel"/>
    <w:tmpl w:val="EA5672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86A7F"/>
    <w:multiLevelType w:val="hybridMultilevel"/>
    <w:tmpl w:val="753E6D6A"/>
    <w:lvl w:ilvl="0" w:tplc="B9241B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B7F33"/>
    <w:multiLevelType w:val="multilevel"/>
    <w:tmpl w:val="AEFA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A21A32"/>
    <w:multiLevelType w:val="hybridMultilevel"/>
    <w:tmpl w:val="12ACACBC"/>
    <w:lvl w:ilvl="0" w:tplc="07C0ACFE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173B"/>
    <w:multiLevelType w:val="hybridMultilevel"/>
    <w:tmpl w:val="F6BACB6E"/>
    <w:lvl w:ilvl="0" w:tplc="D542F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B4793"/>
    <w:multiLevelType w:val="hybridMultilevel"/>
    <w:tmpl w:val="938017DE"/>
    <w:lvl w:ilvl="0" w:tplc="652247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C7"/>
    <w:rsid w:val="00037C10"/>
    <w:rsid w:val="000F1F1F"/>
    <w:rsid w:val="00173859"/>
    <w:rsid w:val="001F60A8"/>
    <w:rsid w:val="002318F5"/>
    <w:rsid w:val="004469F6"/>
    <w:rsid w:val="004C7F60"/>
    <w:rsid w:val="004D32A0"/>
    <w:rsid w:val="00531C29"/>
    <w:rsid w:val="005426CE"/>
    <w:rsid w:val="00591980"/>
    <w:rsid w:val="005E0D99"/>
    <w:rsid w:val="00616C1E"/>
    <w:rsid w:val="00662035"/>
    <w:rsid w:val="006949C5"/>
    <w:rsid w:val="006E4E47"/>
    <w:rsid w:val="0075271A"/>
    <w:rsid w:val="007B565E"/>
    <w:rsid w:val="007F3147"/>
    <w:rsid w:val="00852340"/>
    <w:rsid w:val="00854099"/>
    <w:rsid w:val="008B45C4"/>
    <w:rsid w:val="009E52C0"/>
    <w:rsid w:val="00A86706"/>
    <w:rsid w:val="00AF7B0C"/>
    <w:rsid w:val="00C324C7"/>
    <w:rsid w:val="00C6673E"/>
    <w:rsid w:val="00CD7956"/>
    <w:rsid w:val="00D006E5"/>
    <w:rsid w:val="00D4305A"/>
    <w:rsid w:val="00D83D69"/>
    <w:rsid w:val="00EA6400"/>
    <w:rsid w:val="00F337C8"/>
    <w:rsid w:val="00F656A2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3C394-5368-4BAC-989F-51C3D5EF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24C7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24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83D69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83D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iPriority w:val="1"/>
    <w:qFormat/>
    <w:rsid w:val="00591980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1980"/>
    <w:rPr>
      <w:rFonts w:ascii="Algerian" w:eastAsia="Algerian" w:hAnsi="Algeri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75271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45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5C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nayel</cp:lastModifiedBy>
  <cp:revision>2</cp:revision>
  <cp:lastPrinted>2025-05-06T20:41:00Z</cp:lastPrinted>
  <dcterms:created xsi:type="dcterms:W3CDTF">2026-04-16T21:17:00Z</dcterms:created>
  <dcterms:modified xsi:type="dcterms:W3CDTF">2026-04-16T21:17:00Z</dcterms:modified>
</cp:coreProperties>
</file>